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356"/>
          <w:tab w:val="right" w:pos="10206"/>
        </w:tabs>
        <w:overflowPunct w:val="0"/>
        <w:autoSpaceDE w:val="0"/>
        <w:autoSpaceDN w:val="0"/>
        <w:adjustRightInd w:val="0"/>
        <w:spacing w:after="0"/>
        <w:textAlignment w:val="baseline"/>
        <w:rPr>
          <w:rFonts w:hint="default" w:ascii="Arial" w:hAnsi="Arial" w:cs="Arial"/>
          <w:b/>
          <w:bCs/>
          <w:sz w:val="24"/>
          <w:szCs w:val="24"/>
          <w:lang w:val="sv-SE" w:eastAsia="ja-JP"/>
        </w:rPr>
      </w:pPr>
      <w:r>
        <w:rPr>
          <w:rFonts w:ascii="Arial" w:hAnsi="Arial" w:cs="Arial"/>
          <w:b/>
          <w:bCs/>
          <w:sz w:val="24"/>
          <w:szCs w:val="24"/>
          <w:lang w:eastAsia="ja-JP"/>
        </w:rPr>
        <w:t xml:space="preserve">3GPP TSG-RAN WG4 Meeting # 112 </w:t>
      </w:r>
      <w:r>
        <w:tab/>
      </w:r>
      <w:r>
        <w:rPr>
          <w:rFonts w:ascii="Arial" w:hAnsi="Arial" w:cs="Arial"/>
          <w:b/>
          <w:bCs/>
          <w:sz w:val="24"/>
          <w:szCs w:val="24"/>
          <w:lang w:eastAsia="ja-JP"/>
        </w:rPr>
        <w:t xml:space="preserve">    R4-</w:t>
      </w:r>
      <w:bookmarkStart w:id="4" w:name="_GoBack"/>
      <w:r>
        <w:rPr>
          <w:rFonts w:ascii="Arial" w:hAnsi="Arial" w:cs="Arial"/>
          <w:b/>
          <w:bCs/>
          <w:sz w:val="24"/>
          <w:szCs w:val="24"/>
          <w:highlight w:val="none"/>
          <w:lang w:eastAsia="ja-JP"/>
        </w:rPr>
        <w:t>24</w:t>
      </w:r>
      <w:r>
        <w:rPr>
          <w:rFonts w:hint="default" w:ascii="Arial" w:hAnsi="Arial" w:cs="Arial"/>
          <w:b/>
          <w:bCs/>
          <w:sz w:val="24"/>
          <w:szCs w:val="24"/>
          <w:highlight w:val="none"/>
          <w:lang w:val="sv-SE" w:eastAsia="ja-JP"/>
        </w:rPr>
        <w:t>12695</w:t>
      </w:r>
      <w:bookmarkEnd w:id="4"/>
    </w:p>
    <w:p>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eastAsia="ja-JP"/>
        </w:rPr>
      </w:pPr>
      <w:r>
        <w:rPr>
          <w:rFonts w:ascii="Arial" w:hAnsi="Arial" w:cs="Arial"/>
          <w:b/>
          <w:bCs/>
          <w:sz w:val="24"/>
          <w:szCs w:val="24"/>
          <w:lang w:eastAsia="ja-JP"/>
        </w:rPr>
        <w:t>Maastricht, NL, 19 – 23 August 2024</w:t>
      </w:r>
    </w:p>
    <w:p>
      <w:pPr>
        <w:tabs>
          <w:tab w:val="left" w:pos="1985"/>
        </w:tabs>
        <w:spacing w:after="120"/>
        <w:rPr>
          <w:rFonts w:ascii="Arial" w:hAnsi="Arial" w:eastAsia="MS Mincho" w:cs="Arial"/>
          <w:b/>
          <w:bCs/>
          <w:sz w:val="24"/>
          <w:highlight w:val="yellow"/>
        </w:rPr>
      </w:pP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8.17.3</w:t>
      </w:r>
    </w:p>
    <w:p>
      <w:pPr>
        <w:tabs>
          <w:tab w:val="left" w:pos="1985"/>
        </w:tabs>
        <w:spacing w:after="120"/>
        <w:rPr>
          <w:rFonts w:ascii="Arial" w:hAnsi="Arial" w:eastAsia="MS Mincho" w:cs="Arial"/>
          <w:b/>
          <w:bCs/>
          <w:sz w:val="24"/>
        </w:rPr>
      </w:pPr>
      <w:r>
        <w:rPr>
          <w:rFonts w:ascii="Arial" w:hAnsi="Arial" w:eastAsia="MS Mincho" w:cs="Arial"/>
          <w:b/>
          <w:bCs/>
          <w:sz w:val="24"/>
        </w:rPr>
        <w:t xml:space="preserve">Source: </w:t>
      </w:r>
      <w:r>
        <w:rPr>
          <w:rFonts w:ascii="Arial" w:hAnsi="Arial" w:eastAsia="MS Mincho" w:cs="Arial"/>
          <w:b/>
          <w:bCs/>
          <w:sz w:val="24"/>
        </w:rPr>
        <w:tab/>
      </w:r>
      <w:r>
        <w:rPr>
          <w:rFonts w:ascii="Arial" w:hAnsi="Arial" w:eastAsia="MS Mincho" w:cs="Arial"/>
          <w:b/>
          <w:bCs/>
          <w:sz w:val="24"/>
        </w:rPr>
        <w:t>Ericsson</w:t>
      </w:r>
    </w:p>
    <w:p>
      <w:pPr>
        <w:tabs>
          <w:tab w:val="left" w:pos="1985"/>
        </w:tabs>
        <w:spacing w:after="120"/>
        <w:ind w:left="1980" w:hanging="1980"/>
        <w:rPr>
          <w:rFonts w:ascii="Arial" w:hAnsi="Arial" w:eastAsia="MS Mincho" w:cs="Arial"/>
          <w:b/>
          <w:bCs/>
          <w:sz w:val="24"/>
          <w:szCs w:val="24"/>
        </w:rPr>
      </w:pPr>
      <w:r>
        <w:rPr>
          <w:rFonts w:ascii="Arial" w:hAnsi="Arial" w:eastAsia="MS Mincho" w:cs="Arial"/>
          <w:b/>
          <w:bCs/>
          <w:sz w:val="24"/>
          <w:szCs w:val="24"/>
        </w:rPr>
        <w:t>Title:</w:t>
      </w:r>
      <w:r>
        <w:tab/>
      </w:r>
      <w:r>
        <w:rPr>
          <w:rFonts w:ascii="Arial" w:hAnsi="Arial" w:eastAsia="MS Mincho" w:cs="Arial"/>
          <w:b/>
          <w:bCs/>
          <w:sz w:val="24"/>
          <w:szCs w:val="24"/>
        </w:rPr>
        <w:t>On AI/ML for positioning</w:t>
      </w:r>
    </w:p>
    <w:p>
      <w:pPr>
        <w:tabs>
          <w:tab w:val="left" w:pos="1985"/>
        </w:tabs>
        <w:spacing w:after="120"/>
        <w:rPr>
          <w:rFonts w:ascii="Arial" w:hAnsi="Arial" w:eastAsia="MS Mincho" w:cs="Arial"/>
          <w:b/>
          <w:bCs/>
          <w:sz w:val="24"/>
          <w:szCs w:val="24"/>
        </w:rPr>
      </w:pPr>
      <w:r>
        <w:rPr>
          <w:rFonts w:ascii="Arial" w:hAnsi="Arial" w:eastAsia="MS Mincho" w:cs="Arial"/>
          <w:b/>
          <w:bCs/>
          <w:sz w:val="24"/>
          <w:szCs w:val="24"/>
        </w:rPr>
        <w:t xml:space="preserve">Document for: </w:t>
      </w:r>
      <w:r>
        <w:tab/>
      </w:r>
      <w:r>
        <w:rPr>
          <w:rFonts w:ascii="Arial" w:hAnsi="Arial" w:eastAsia="MS Mincho" w:cs="Arial"/>
          <w:b/>
          <w:bCs/>
          <w:sz w:val="24"/>
          <w:szCs w:val="24"/>
        </w:rPr>
        <w:t>Approval</w:t>
      </w:r>
    </w:p>
    <w:p>
      <w:pPr>
        <w:pStyle w:val="2"/>
      </w:pPr>
      <w:r>
        <w:t>Introduction</w:t>
      </w:r>
    </w:p>
    <w:p>
      <w:pPr>
        <w:rPr>
          <w:lang w:eastAsia="zh-CN"/>
        </w:rPr>
      </w:pPr>
      <w:r>
        <w:rPr>
          <w:lang w:eastAsia="zh-CN"/>
        </w:rPr>
        <w:t>In this contribution RAN4 aspects related to AI/ML for positioning are highlighted. Based on the agreements reached in the earlier meetings, and the progress made in RAN1, issues related to use case 2a and use case 2b are discussed in this paper.</w:t>
      </w:r>
    </w:p>
    <w:p>
      <w:pPr>
        <w:pStyle w:val="2"/>
      </w:pPr>
      <w:r>
        <w:t>Discussion</w:t>
      </w:r>
    </w:p>
    <w:p>
      <w:pPr>
        <w:rPr>
          <w:lang w:val="en-US" w:eastAsia="zh-CN"/>
        </w:rPr>
      </w:pPr>
      <w:r>
        <w:rPr>
          <w:lang w:val="en-US" w:eastAsia="zh-CN"/>
        </w:rPr>
        <w:t>Relating to use case 2a and use case 2b, RAN4#110 agreed to come back to issues related to these use cases based on the progress in the other working groups [1].</w:t>
      </w:r>
    </w:p>
    <w:p>
      <w:pPr>
        <w:rPr>
          <w:b/>
          <w:i/>
          <w:iCs/>
          <w:u w:val="single"/>
          <w:lang w:val="en-US" w:eastAsia="zh-CN"/>
        </w:rPr>
      </w:pPr>
      <w:r>
        <w:rPr>
          <w:b/>
          <w:i/>
          <w:iCs/>
          <w:u w:val="single"/>
          <w:lang w:val="en-US" w:eastAsia="zh-CN"/>
        </w:rPr>
        <w:t>Agreement</w:t>
      </w:r>
      <w:r>
        <w:rPr>
          <w:b/>
          <w:i/>
          <w:iCs/>
          <w:lang w:val="en-US" w:eastAsia="zh-CN"/>
        </w:rPr>
        <w:t>:</w:t>
      </w:r>
    </w:p>
    <w:p>
      <w:pPr>
        <w:pStyle w:val="48"/>
        <w:numPr>
          <w:ilvl w:val="0"/>
          <w:numId w:val="4"/>
        </w:numPr>
        <w:rPr>
          <w:lang w:val="en-US"/>
        </w:rPr>
      </w:pPr>
      <w:r>
        <w:rPr>
          <w:i/>
          <w:iCs/>
          <w:lang w:val="en-US"/>
        </w:rPr>
        <w:t>RAN4 to come back to case 2a/2b based on progress in the other working groups.</w:t>
      </w:r>
      <w:r>
        <w:rPr>
          <w:i/>
          <w:iCs/>
          <w:lang w:val="en-US"/>
        </w:rPr>
        <w:br w:type="textWrapping"/>
      </w:r>
    </w:p>
    <w:p>
      <w:pPr>
        <w:rPr>
          <w:b/>
          <w:u w:val="single"/>
          <w:lang w:val="en-US" w:eastAsia="zh-CN"/>
        </w:rPr>
      </w:pPr>
      <w:r>
        <w:rPr>
          <w:lang w:val="en-US" w:eastAsia="zh-CN"/>
        </w:rPr>
        <w:t>Further discussion on use case 2a/2b in RAN4#111 concluded by reaching to the agreements below [2].</w:t>
      </w:r>
    </w:p>
    <w:p>
      <w:pPr>
        <w:rPr>
          <w:b/>
          <w:i/>
          <w:iCs/>
          <w:u w:val="single"/>
          <w:lang w:val="en-US" w:eastAsia="zh-CN"/>
        </w:rPr>
      </w:pPr>
      <w:r>
        <w:rPr>
          <w:b/>
          <w:i/>
          <w:iCs/>
          <w:u w:val="single"/>
          <w:lang w:val="en-US" w:eastAsia="zh-CN"/>
        </w:rPr>
        <w:t xml:space="preserve">Requirements for case </w:t>
      </w:r>
      <w:r>
        <w:rPr>
          <w:rFonts w:hint="eastAsia"/>
          <w:b/>
          <w:i/>
          <w:iCs/>
          <w:u w:val="single"/>
          <w:lang w:val="en-US" w:eastAsia="zh-CN"/>
        </w:rPr>
        <w:t>2</w:t>
      </w:r>
      <w:r>
        <w:rPr>
          <w:b/>
          <w:i/>
          <w:iCs/>
          <w:u w:val="single"/>
          <w:lang w:val="en-US" w:eastAsia="zh-CN"/>
        </w:rPr>
        <w:t>a</w:t>
      </w:r>
    </w:p>
    <w:p>
      <w:pPr>
        <w:rPr>
          <w:i/>
          <w:iCs/>
          <w:lang w:val="en-US" w:eastAsia="zh-CN"/>
        </w:rPr>
      </w:pPr>
      <w:r>
        <w:rPr>
          <w:rFonts w:hint="eastAsia"/>
          <w:b/>
          <w:bCs/>
          <w:i/>
          <w:iCs/>
          <w:u w:val="single"/>
          <w:lang w:val="en-US" w:eastAsia="zh-CN"/>
        </w:rPr>
        <w:t>Agreement</w:t>
      </w:r>
      <w:r>
        <w:rPr>
          <w:rFonts w:hint="eastAsia"/>
          <w:i/>
          <w:iCs/>
          <w:lang w:val="en-US" w:eastAsia="zh-CN"/>
        </w:rPr>
        <w:t>:</w:t>
      </w:r>
    </w:p>
    <w:p>
      <w:pPr>
        <w:numPr>
          <w:ilvl w:val="0"/>
          <w:numId w:val="5"/>
        </w:numPr>
        <w:rPr>
          <w:i/>
          <w:iCs/>
          <w:lang w:val="en-US" w:eastAsia="zh-CN"/>
        </w:rPr>
      </w:pPr>
      <w:r>
        <w:rPr>
          <w:rFonts w:hint="eastAsia"/>
          <w:i/>
          <w:iCs/>
          <w:lang w:val="en-US" w:eastAsia="zh-CN"/>
        </w:rPr>
        <w:t>No requirements on LMF for positioning accuracy</w:t>
      </w:r>
      <w:r>
        <w:rPr>
          <w:i/>
          <w:iCs/>
          <w:lang w:val="en-US" w:eastAsia="zh-CN"/>
        </w:rPr>
        <w:t>.</w:t>
      </w:r>
    </w:p>
    <w:p>
      <w:pPr>
        <w:numPr>
          <w:ilvl w:val="0"/>
          <w:numId w:val="5"/>
        </w:numPr>
        <w:rPr>
          <w:i/>
          <w:iCs/>
          <w:lang w:val="en-US" w:eastAsia="zh-CN"/>
        </w:rPr>
      </w:pPr>
      <w:r>
        <w:rPr>
          <w:rFonts w:hint="eastAsia"/>
          <w:i/>
          <w:iCs/>
          <w:lang w:val="en-US" w:eastAsia="zh-CN"/>
        </w:rPr>
        <w:t>FFS on RAN4 requirements for any UE reported measurements defined by other groups</w:t>
      </w:r>
      <w:r>
        <w:rPr>
          <w:i/>
          <w:iCs/>
          <w:lang w:val="en-US" w:eastAsia="zh-CN"/>
        </w:rPr>
        <w:t>.</w:t>
      </w:r>
    </w:p>
    <w:p>
      <w:pPr>
        <w:rPr>
          <w:b/>
          <w:i/>
          <w:iCs/>
          <w:u w:val="single"/>
          <w:lang w:val="en-US" w:eastAsia="zh-CN"/>
        </w:rPr>
      </w:pPr>
      <w:r>
        <w:rPr>
          <w:b/>
          <w:i/>
          <w:iCs/>
          <w:u w:val="single"/>
          <w:lang w:val="en-US" w:eastAsia="zh-CN"/>
        </w:rPr>
        <w:br w:type="textWrapping"/>
      </w:r>
      <w:r>
        <w:rPr>
          <w:b/>
          <w:i/>
          <w:iCs/>
          <w:u w:val="single"/>
          <w:lang w:val="en-US" w:eastAsia="zh-CN"/>
        </w:rPr>
        <w:t xml:space="preserve">Requirements for case </w:t>
      </w:r>
      <w:r>
        <w:rPr>
          <w:rFonts w:hint="eastAsia"/>
          <w:b/>
          <w:i/>
          <w:iCs/>
          <w:u w:val="single"/>
          <w:lang w:val="en-US" w:eastAsia="zh-CN"/>
        </w:rPr>
        <w:t>2b</w:t>
      </w:r>
    </w:p>
    <w:p>
      <w:pPr>
        <w:rPr>
          <w:i/>
          <w:iCs/>
          <w:lang w:val="en-US" w:eastAsia="zh-CN"/>
        </w:rPr>
      </w:pPr>
      <w:r>
        <w:rPr>
          <w:b/>
          <w:bCs/>
          <w:i/>
          <w:iCs/>
          <w:u w:val="single"/>
          <w:lang w:val="en-US" w:eastAsia="zh-CN"/>
        </w:rPr>
        <w:t>Agreement</w:t>
      </w:r>
      <w:r>
        <w:rPr>
          <w:i/>
          <w:iCs/>
          <w:lang w:val="en-US" w:eastAsia="zh-CN"/>
        </w:rPr>
        <w:t>:</w:t>
      </w:r>
    </w:p>
    <w:p>
      <w:pPr>
        <w:numPr>
          <w:ilvl w:val="0"/>
          <w:numId w:val="5"/>
        </w:numPr>
        <w:rPr>
          <w:lang w:val="en-US" w:eastAsia="zh-CN"/>
        </w:rPr>
      </w:pPr>
      <w:r>
        <w:rPr>
          <w:i/>
          <w:iCs/>
          <w:lang w:val="en-US" w:eastAsia="zh-CN"/>
        </w:rPr>
        <w:t>No requirements on LMF for positioning accuracy</w:t>
      </w:r>
      <w:r>
        <w:rPr>
          <w:lang w:val="en-US" w:eastAsia="zh-CN"/>
        </w:rPr>
        <w:t>.</w:t>
      </w:r>
    </w:p>
    <w:p>
      <w:pPr>
        <w:numPr>
          <w:ilvl w:val="0"/>
          <w:numId w:val="5"/>
        </w:numPr>
        <w:rPr>
          <w:i/>
          <w:iCs/>
          <w:lang w:val="en-US" w:eastAsia="zh-CN"/>
        </w:rPr>
      </w:pPr>
      <w:r>
        <w:rPr>
          <w:i/>
          <w:iCs/>
          <w:lang w:val="en-US" w:eastAsia="zh-CN"/>
        </w:rPr>
        <w:t>FFS on RAN4 requirements for any UE reported measurements defined by other groups.</w:t>
      </w:r>
      <w:r>
        <w:rPr>
          <w:i/>
          <w:iCs/>
          <w:lang w:val="en-US" w:eastAsia="zh-CN"/>
        </w:rPr>
        <w:br w:type="textWrapping"/>
      </w:r>
    </w:p>
    <w:p>
      <w:pPr>
        <w:pStyle w:val="3"/>
        <w:rPr>
          <w:lang w:val="en-US"/>
        </w:rPr>
      </w:pPr>
      <w:r>
        <w:rPr>
          <w:lang w:val="en-US"/>
        </w:rPr>
        <w:t xml:space="preserve">Requirements for use case </w:t>
      </w:r>
      <w:r>
        <w:rPr>
          <w:rFonts w:hint="eastAsia"/>
          <w:lang w:val="en-US"/>
        </w:rPr>
        <w:t>2</w:t>
      </w:r>
      <w:r>
        <w:rPr>
          <w:lang w:val="en-US"/>
        </w:rPr>
        <w:t>a</w:t>
      </w:r>
    </w:p>
    <w:p>
      <w:pPr>
        <w:rPr>
          <w:lang w:val="en-US" w:eastAsia="zh-CN"/>
        </w:rPr>
      </w:pPr>
      <w:r>
        <w:rPr>
          <w:lang w:val="en-US" w:eastAsia="zh-CN"/>
        </w:rPr>
        <w:t xml:space="preserve">Use case 2a is one of the UE assisted positioning use cases within the scope of Rel. 19 WI on AI/ML based positioning. In this use case, the AI/ML model is deployed at the UE as shown in </w:t>
      </w:r>
      <w:r>
        <w:rPr>
          <w:lang w:val="en-US" w:eastAsia="zh-CN"/>
        </w:rPr>
        <w:fldChar w:fldCharType="begin"/>
      </w:r>
      <w:r>
        <w:rPr>
          <w:lang w:val="en-US" w:eastAsia="zh-CN"/>
        </w:rPr>
        <w:instrText xml:space="preserve"> REF _Ref171596163 \h </w:instrText>
      </w:r>
      <w:r>
        <w:rPr>
          <w:lang w:val="en-US" w:eastAsia="zh-CN"/>
        </w:rPr>
        <w:fldChar w:fldCharType="separate"/>
      </w:r>
      <w:r>
        <w:t>Figure 1</w:t>
      </w:r>
      <w:r>
        <w:rPr>
          <w:lang w:val="en-US" w:eastAsia="zh-CN"/>
        </w:rPr>
        <w:fldChar w:fldCharType="end"/>
      </w:r>
      <w:r>
        <w:rPr>
          <w:lang w:val="en-US" w:eastAsia="zh-CN"/>
        </w:rPr>
        <w:t xml:space="preserve">. The UE, when configured to report positioning measurement by LMF, reports the positioning measurement that can be an output of the deployed AI/ML model. TR 38.843 defines this procedure as AI/ML model inference [3]. Based on RAN1 agreement, for use case 2a, AI/ML model inference for positioning can be at least DL-RSTD or UE Rx-Tx time difference measurement defined in TS38.215. Like the core requirements for DL-RSTD and UE Rx-Tx time difference measurement defined by RAN4 for UE </w:t>
      </w:r>
      <w:bookmarkStart w:id="0" w:name="_Int_FieUU0WI"/>
      <w:r>
        <w:rPr>
          <w:lang w:val="en-US" w:eastAsia="zh-CN"/>
        </w:rPr>
        <w:t>assisted</w:t>
      </w:r>
      <w:bookmarkEnd w:id="0"/>
      <w:r>
        <w:rPr>
          <w:lang w:val="en-US" w:eastAsia="zh-CN"/>
        </w:rPr>
        <w:t xml:space="preserve"> non-AI/ML based positioning, RAN4 should define the core requirement applicable for UE assisted AI/ML model inferencing for positioning in use case 2a.</w:t>
      </w:r>
    </w:p>
    <w:p>
      <w:pPr>
        <w:rPr>
          <w:b/>
          <w:bCs/>
          <w:i/>
          <w:iCs/>
          <w:u w:val="single"/>
          <w:lang w:val="en-US" w:eastAsia="zh-CN"/>
        </w:rPr>
      </w:pPr>
      <w:r>
        <w:rPr>
          <w:b/>
          <w:bCs/>
          <w:i/>
          <w:iCs/>
          <w:u w:val="single"/>
          <w:lang w:val="en-US" w:eastAsia="zh-CN"/>
        </w:rPr>
        <w:br w:type="textWrapping"/>
      </w:r>
      <w:r>
        <w:rPr>
          <w:b/>
          <w:bCs/>
          <w:i/>
          <w:iCs/>
          <w:u w:val="single"/>
          <w:lang w:val="en-US" w:eastAsia="zh-CN"/>
        </w:rPr>
        <w:t>RAN1 agreement from RAN1#116</w:t>
      </w:r>
    </w:p>
    <w:p>
      <w:pPr>
        <w:rPr>
          <w:i/>
          <w:iCs/>
        </w:rPr>
      </w:pPr>
      <w:r>
        <w:rPr>
          <w:i/>
          <w:iCs/>
        </w:rPr>
        <w:t xml:space="preserve">For AI/ML assisted positioning Case 2a, at least LOS/NLOS indicator and/or timing information are supported for reporting. </w:t>
      </w:r>
    </w:p>
    <w:p>
      <w:pPr>
        <w:pStyle w:val="48"/>
        <w:widowControl w:val="0"/>
        <w:numPr>
          <w:ilvl w:val="0"/>
          <w:numId w:val="6"/>
        </w:numPr>
        <w:spacing w:after="0" w:line="240" w:lineRule="auto"/>
        <w:jc w:val="both"/>
        <w:rPr>
          <w:i/>
          <w:iCs/>
          <w:lang w:val="en-US"/>
        </w:rPr>
      </w:pPr>
      <w:r>
        <w:rPr>
          <w:i/>
          <w:iCs/>
          <w:lang w:val="en-US"/>
        </w:rPr>
        <w:t>If LOS/NLOS indicator is reported, the indicator can be reported as soft indicator or hard indicator as defined in 38.214.</w:t>
      </w:r>
    </w:p>
    <w:p>
      <w:pPr>
        <w:pStyle w:val="48"/>
        <w:widowControl w:val="0"/>
        <w:numPr>
          <w:ilvl w:val="0"/>
          <w:numId w:val="6"/>
        </w:numPr>
        <w:spacing w:after="0" w:line="240" w:lineRule="auto"/>
        <w:jc w:val="both"/>
        <w:rPr>
          <w:i/>
          <w:iCs/>
          <w:lang w:val="en-US"/>
        </w:rPr>
      </w:pPr>
      <w:r>
        <w:rPr>
          <w:i/>
          <w:iCs/>
          <w:lang w:val="en-US"/>
        </w:rPr>
        <w:t>If timing information is reported, the timing information at least can be reported via DL RSTD or UE Rx-Tx time difference as defined in 38.215.</w:t>
      </w:r>
    </w:p>
    <w:p>
      <w:pPr>
        <w:rPr>
          <w:i/>
          <w:iCs/>
          <w:lang w:val="en-US"/>
        </w:rPr>
      </w:pPr>
      <w:r>
        <w:rPr>
          <w:i/>
          <w:iCs/>
          <w:lang w:val="en-US"/>
        </w:rPr>
        <w:t>Note: details of the report are pending further discussion.</w:t>
      </w:r>
    </w:p>
    <w:p>
      <w:pPr>
        <w:rPr>
          <w:lang w:val="en-US" w:eastAsia="zh-CN"/>
        </w:rPr>
      </w:pPr>
    </w:p>
    <w:p>
      <w:pPr>
        <w:pStyle w:val="56"/>
        <w:rPr>
          <w:lang w:val="en-US"/>
        </w:rPr>
      </w:pPr>
      <w:r>
        <w:rPr>
          <w:lang w:val="en-US"/>
        </w:rPr>
        <w:t>RAN4 to define core requirement for use case 2a where RSTD measurement is the AI/ML model output.</w:t>
      </w:r>
      <w:r>
        <w:rPr>
          <w:lang w:val="en-US"/>
        </w:rPr>
        <w:br w:type="textWrapping"/>
      </w:r>
    </w:p>
    <w:p>
      <w:pPr>
        <w:pStyle w:val="56"/>
        <w:rPr>
          <w:lang w:val="en-US"/>
        </w:rPr>
      </w:pPr>
      <w:r>
        <w:rPr>
          <w:lang w:val="en-US"/>
        </w:rPr>
        <w:t>RAN4 to define core requirement for use case 2a where UE Rx-Tx time difference measurement is the AI/ML model output.</w:t>
      </w:r>
    </w:p>
    <w:p>
      <w:pPr>
        <w:rPr>
          <w:lang w:val="en-US" w:eastAsia="zh-CN"/>
        </w:rPr>
      </w:pPr>
      <w:r>
        <w:rPr>
          <w:lang w:val="en-US" w:eastAsia="zh-CN"/>
        </w:rPr>
        <w:t xml:space="preserve">  </w:t>
      </w:r>
    </w:p>
    <w:p>
      <w:pPr>
        <w:keepNext/>
        <w:jc w:val="center"/>
      </w:pPr>
      <w:r>
        <w:rPr>
          <w:lang w:val="en-US" w:eastAsia="zh-CN"/>
        </w:rPr>
        <w:drawing>
          <wp:inline distT="0" distB="0" distL="0" distR="0">
            <wp:extent cx="3233420" cy="2351405"/>
            <wp:effectExtent l="0" t="0" r="0" b="0"/>
            <wp:docPr id="1386964189" name="Picture 1" descr="A black background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964189" name="Picture 1" descr="A black background with red dots and arrows&#10;&#10;Description automatically generated"/>
                    <pic:cNvPicPr>
                      <a:picLocks noChangeAspect="1"/>
                    </pic:cNvPicPr>
                  </pic:nvPicPr>
                  <pic:blipFill>
                    <a:blip r:embed="rId7"/>
                    <a:stretch>
                      <a:fillRect/>
                    </a:stretch>
                  </pic:blipFill>
                  <pic:spPr>
                    <a:xfrm>
                      <a:off x="0" y="0"/>
                      <a:ext cx="3301953" cy="2401387"/>
                    </a:xfrm>
                    <a:prstGeom prst="rect">
                      <a:avLst/>
                    </a:prstGeom>
                  </pic:spPr>
                </pic:pic>
              </a:graphicData>
            </a:graphic>
          </wp:inline>
        </w:drawing>
      </w:r>
    </w:p>
    <w:p>
      <w:pPr>
        <w:pStyle w:val="14"/>
      </w:pPr>
      <w:bookmarkStart w:id="1" w:name="_Ref171596163"/>
      <w:r>
        <w:t xml:space="preserve">Figure </w:t>
      </w:r>
      <w:r>
        <w:fldChar w:fldCharType="begin"/>
      </w:r>
      <w:r>
        <w:instrText xml:space="preserve"> SEQ Figure \* ARABIC </w:instrText>
      </w:r>
      <w:r>
        <w:fldChar w:fldCharType="separate"/>
      </w:r>
      <w:r>
        <w:t>1</w:t>
      </w:r>
      <w:r>
        <w:fldChar w:fldCharType="end"/>
      </w:r>
      <w:bookmarkEnd w:id="1"/>
      <w:r>
        <w:t>. Use case 2a AI/ML based positioning.</w:t>
      </w:r>
    </w:p>
    <w:p>
      <w:pPr>
        <w:rPr>
          <w:lang w:val="en-US" w:eastAsia="zh-CN"/>
        </w:rPr>
      </w:pPr>
    </w:p>
    <w:p>
      <w:pPr>
        <w:rPr>
          <w:lang w:val="en-US" w:eastAsia="zh-CN"/>
        </w:rPr>
      </w:pPr>
      <w:r>
        <w:rPr>
          <w:lang w:val="en-US" w:eastAsia="zh-CN"/>
        </w:rPr>
        <w:t xml:space="preserve">AI/ML model needs to be trained before it can be used for inferencing. Unlike non-AI/ML based method, AI/ML based method, in this regard, may induce delay also due to model training, specifically in situations when dedicated resources (in terms of time or transmission and reception of signal to perform measurements or collection of data for AI/ML model training) need to be </w:t>
      </w:r>
      <w:bookmarkStart w:id="2" w:name="_Int_MNF1cCP1"/>
      <w:r>
        <w:rPr>
          <w:lang w:val="en-US" w:eastAsia="zh-CN"/>
        </w:rPr>
        <w:t>allocated</w:t>
      </w:r>
      <w:bookmarkEnd w:id="2"/>
      <w:r>
        <w:rPr>
          <w:lang w:val="en-US" w:eastAsia="zh-CN"/>
        </w:rPr>
        <w:t xml:space="preserve"> to UE for model training purposes. Since model training is critical for AI/ML model inference and retraining is prominent aspect relating to LCM of an AI/ML model, it is important that RAN4 takes this into account and discuss delay requirement for AI/ML model training for use case 2a.</w:t>
      </w:r>
      <w:r>
        <w:br w:type="textWrapping"/>
      </w:r>
    </w:p>
    <w:p>
      <w:pPr>
        <w:pStyle w:val="56"/>
        <w:numPr>
          <w:ilvl w:val="0"/>
          <w:numId w:val="0"/>
        </w:numPr>
        <w:rPr>
          <w:lang w:val="en-US"/>
        </w:rPr>
      </w:pPr>
      <w:r>
        <w:rPr>
          <w:b/>
          <w:bCs/>
          <w:u w:val="single"/>
          <w:lang w:val="en-US"/>
        </w:rPr>
        <w:t>Observation 1</w:t>
      </w:r>
      <w:r>
        <w:rPr>
          <w:b/>
          <w:bCs/>
          <w:lang w:val="en-US"/>
        </w:rPr>
        <w:t>:</w:t>
      </w:r>
      <w:r>
        <w:rPr>
          <w:lang w:val="en-US"/>
        </w:rPr>
        <w:t xml:space="preserve">  Training is critical for AI/ML model inference and retraining is prominent aspect relating to LCM of an AI/ML model, it is important that RAN4 takes these aspects into account and discuss delay requirement for AI/ML model training for use case 2a based on the agreement in other WG.</w:t>
      </w:r>
    </w:p>
    <w:p>
      <w:pPr>
        <w:rPr>
          <w:lang w:val="en-US" w:eastAsia="zh-CN"/>
        </w:rPr>
      </w:pPr>
      <w:r>
        <w:br w:type="textWrapping"/>
      </w:r>
      <w:r>
        <w:rPr>
          <w:lang w:val="en-US" w:eastAsia="zh-CN"/>
        </w:rPr>
        <w:t>During Rel. 18 SI, when the potential of AI/ML based methods were being evaluated for high accuracy positioning it was observed that the AI/ML based positioning can provide a significant gain in terms of positioning accuracy in comparison to non-AI/ML based positioning [3]. The existing requirements for the RSTD and UE Rx-Tx measurements may therefore be not relevant for the RSTD and UE Rx-Tx measurements reported by UE as AI/ML model inference. To make efficient progress during the performance part of the WI, it is critical that RAN4 starts evaluating achievable accuracies of RSTD and UE Rx-Tx measurements performed by UE by employing AI/ML model for positioning measurements. If it is perceived too early to start such an evaluation, RAN4 can at least start discussion on simulation assumptions that are relevant for AI/ML model inference. In our view, the outcome of the evaluation in terms of achievable accuracy of RSTD and UE Rx-Tx time difference measurement as AI/ML model inference will not only pave a way forward for the work to be done during the performance part of the WI but will also help us understand the relevance of the existing report mapping tables for AI/ML based RSTD and UE Rx-Tx measurement reporting.</w:t>
      </w:r>
    </w:p>
    <w:p>
      <w:pPr>
        <w:rPr>
          <w:lang w:val="en-US" w:eastAsia="zh-CN"/>
        </w:rPr>
      </w:pPr>
    </w:p>
    <w:p>
      <w:pPr>
        <w:rPr>
          <w:lang w:val="en-US" w:eastAsia="zh-CN"/>
        </w:rPr>
      </w:pPr>
      <w:r>
        <w:rPr>
          <w:b/>
          <w:bCs/>
          <w:u w:val="single"/>
          <w:lang w:val="en-US" w:eastAsia="zh-CN"/>
        </w:rPr>
        <w:t>Observation 2</w:t>
      </w:r>
      <w:r>
        <w:rPr>
          <w:b/>
          <w:bCs/>
          <w:lang w:val="en-US" w:eastAsia="zh-CN"/>
        </w:rPr>
        <w:t>:</w:t>
      </w:r>
      <w:r>
        <w:rPr>
          <w:lang w:val="en-US" w:eastAsia="zh-CN"/>
        </w:rPr>
        <w:t xml:space="preserve"> The existing requirements for the RSTD and UE Rx-Tx measurements may not be relevant for the RSTD and UE Rx-Tx measurements reported by UE as AI/ML model inference.</w:t>
      </w:r>
      <w:r>
        <w:br w:type="textWrapping"/>
      </w:r>
    </w:p>
    <w:p>
      <w:pPr>
        <w:pStyle w:val="56"/>
        <w:rPr>
          <w:lang w:val="en-US"/>
        </w:rPr>
      </w:pPr>
      <w:r>
        <w:rPr>
          <w:lang w:val="en-US"/>
        </w:rPr>
        <w:t>RAN4 to at least start discussion on simulation assumptions to evaluate achievable accuracy of AI/ML based RSTD and UE Rx-Tx measurements.</w:t>
      </w:r>
    </w:p>
    <w:p>
      <w:pPr>
        <w:pStyle w:val="56"/>
        <w:numPr>
          <w:ilvl w:val="0"/>
          <w:numId w:val="0"/>
        </w:numPr>
        <w:rPr>
          <w:lang w:val="en-US"/>
        </w:rPr>
      </w:pPr>
    </w:p>
    <w:p>
      <w:pPr>
        <w:pStyle w:val="3"/>
        <w:rPr>
          <w:lang w:val="en-US"/>
        </w:rPr>
      </w:pPr>
      <w:r>
        <w:rPr>
          <w:lang w:val="en-US"/>
        </w:rPr>
        <w:t xml:space="preserve">Requirements for use case </w:t>
      </w:r>
      <w:r>
        <w:rPr>
          <w:rFonts w:hint="eastAsia"/>
          <w:lang w:val="en-US"/>
        </w:rPr>
        <w:t>2</w:t>
      </w:r>
      <w:r>
        <w:rPr>
          <w:lang w:val="en-US"/>
        </w:rPr>
        <w:t>b</w:t>
      </w:r>
    </w:p>
    <w:p>
      <w:pPr>
        <w:rPr>
          <w:lang w:val="en-US" w:eastAsia="zh-CN"/>
        </w:rPr>
      </w:pPr>
      <w:r>
        <w:rPr>
          <w:lang w:val="en-US" w:eastAsia="zh-CN"/>
        </w:rPr>
        <w:t xml:space="preserve">Use case 2b is another UE assisted AI/ML based positioning that is within the scope of Rel. 19 WI. In this use case, the AI/ML model is deployed at the LMF as shown in </w:t>
      </w:r>
      <w:r>
        <w:rPr>
          <w:lang w:val="en-US" w:eastAsia="zh-CN"/>
        </w:rPr>
        <w:fldChar w:fldCharType="begin"/>
      </w:r>
      <w:r>
        <w:rPr>
          <w:lang w:val="en-US" w:eastAsia="zh-CN"/>
        </w:rPr>
        <w:instrText xml:space="preserve"> REF _Ref171600519 \h </w:instrText>
      </w:r>
      <w:r>
        <w:rPr>
          <w:lang w:val="en-US" w:eastAsia="zh-CN"/>
        </w:rPr>
        <w:fldChar w:fldCharType="separate"/>
      </w:r>
      <w:r>
        <w:t>Figure 2</w:t>
      </w:r>
      <w:r>
        <w:rPr>
          <w:lang w:val="en-US" w:eastAsia="zh-CN"/>
        </w:rPr>
        <w:fldChar w:fldCharType="end"/>
      </w:r>
      <w:r>
        <w:rPr>
          <w:lang w:val="en-US" w:eastAsia="zh-CN"/>
        </w:rPr>
        <w:t>. The UE in this use case is configured by the LMF to report the measurements that are used by the LMF as an input to its AI/ML model to inference UE location. As per RAN1 agreement, the measurement that can be reported by the UE for use case 2b can be sample-based and path-based. From the requirements point of view, new core and performance requirements need to be defined for this use case.</w:t>
      </w:r>
    </w:p>
    <w:p>
      <w:pPr>
        <w:rPr>
          <w:rFonts w:eastAsia="DengXian"/>
          <w:b/>
          <w:bCs/>
          <w:i/>
          <w:iCs/>
          <w:u w:val="single"/>
          <w:lang w:eastAsia="zh-CN"/>
        </w:rPr>
      </w:pPr>
      <w:r>
        <w:rPr>
          <w:rFonts w:eastAsia="DengXian"/>
          <w:b/>
          <w:bCs/>
          <w:i/>
          <w:iCs/>
          <w:u w:val="single"/>
          <w:lang w:eastAsia="zh-CN"/>
        </w:rPr>
        <w:br w:type="textWrapping"/>
      </w:r>
      <w:r>
        <w:rPr>
          <w:rFonts w:hint="eastAsia" w:eastAsia="DengXian"/>
          <w:b/>
          <w:bCs/>
          <w:i/>
          <w:iCs/>
          <w:u w:val="single"/>
          <w:lang w:eastAsia="zh-CN"/>
        </w:rPr>
        <w:t>A</w:t>
      </w:r>
      <w:r>
        <w:rPr>
          <w:rFonts w:eastAsia="DengXian"/>
          <w:b/>
          <w:bCs/>
          <w:i/>
          <w:iCs/>
          <w:u w:val="single"/>
          <w:lang w:eastAsia="zh-CN"/>
        </w:rPr>
        <w:t xml:space="preserve">greement </w:t>
      </w:r>
      <w:r>
        <w:rPr>
          <w:b/>
          <w:bCs/>
          <w:i/>
          <w:iCs/>
          <w:u w:val="single"/>
          <w:lang w:val="en-US" w:eastAsia="zh-CN"/>
        </w:rPr>
        <w:t>from RAN1# 116bis</w:t>
      </w:r>
      <w:r>
        <w:rPr>
          <w:rFonts w:eastAsia="DengXian"/>
          <w:b/>
          <w:bCs/>
          <w:i/>
          <w:iCs/>
          <w:u w:val="single"/>
          <w:lang w:eastAsia="zh-CN"/>
        </w:rPr>
        <w:t xml:space="preserve"> [4]</w:t>
      </w:r>
    </w:p>
    <w:p>
      <w:pPr>
        <w:rPr>
          <w:i/>
          <w:iCs/>
        </w:rPr>
      </w:pPr>
      <w:r>
        <w:rPr>
          <w:i/>
          <w:iCs/>
        </w:rPr>
        <w:t>In Rel-19 AI/ML based positioning, regarding the time domain channel measurements, RAN1 investigate the following alternatives:</w:t>
      </w:r>
    </w:p>
    <w:p>
      <w:pPr>
        <w:pStyle w:val="48"/>
        <w:widowControl w:val="0"/>
        <w:numPr>
          <w:ilvl w:val="3"/>
          <w:numId w:val="7"/>
        </w:numPr>
        <w:spacing w:after="0" w:line="240" w:lineRule="auto"/>
        <w:ind w:left="720"/>
        <w:jc w:val="both"/>
        <w:rPr>
          <w:i/>
          <w:iCs/>
        </w:rPr>
      </w:pPr>
      <w:r>
        <w:rPr>
          <w:i/>
          <w:iCs/>
        </w:rPr>
        <w:t xml:space="preserve">Alternative (a).  Sample-based measurements, where the timing information is an integer multiple of sampling periods. </w:t>
      </w:r>
    </w:p>
    <w:p>
      <w:pPr>
        <w:pStyle w:val="48"/>
        <w:widowControl w:val="0"/>
        <w:numPr>
          <w:ilvl w:val="3"/>
          <w:numId w:val="7"/>
        </w:numPr>
        <w:spacing w:after="0" w:line="240" w:lineRule="auto"/>
        <w:ind w:left="720"/>
        <w:jc w:val="both"/>
        <w:rPr>
          <w:i/>
          <w:iCs/>
        </w:rPr>
      </w:pPr>
      <w:r>
        <w:rPr>
          <w:i/>
          <w:iCs/>
        </w:rPr>
        <w:t>Alternative (b).  Path-based measurements, where the timing information is according to the detected path timing and may not be an integer multiple of sampling periods.</w:t>
      </w:r>
    </w:p>
    <w:p>
      <w:pPr>
        <w:rPr>
          <w:i/>
          <w:iCs/>
        </w:rPr>
      </w:pPr>
      <w:r>
        <w:rPr>
          <w:i/>
          <w:iCs/>
        </w:rPr>
        <w:br w:type="textWrapping"/>
      </w:r>
      <w:r>
        <w:rPr>
          <w:i/>
          <w:iCs/>
        </w:rPr>
        <w:t>The issues to be studied include, but not limited to, the following:</w:t>
      </w:r>
    </w:p>
    <w:p>
      <w:pPr>
        <w:pStyle w:val="48"/>
        <w:widowControl w:val="0"/>
        <w:spacing w:after="0" w:line="240" w:lineRule="auto"/>
        <w:ind w:left="720"/>
        <w:jc w:val="both"/>
        <w:rPr>
          <w:i/>
          <w:iCs/>
        </w:rPr>
      </w:pPr>
      <w:r>
        <w:rPr>
          <w:i/>
          <w:iCs/>
        </w:rPr>
        <w:t>Trade-off of positioning accuracy and signalling overhead</w:t>
      </w:r>
    </w:p>
    <w:p>
      <w:pPr>
        <w:pStyle w:val="48"/>
        <w:widowControl w:val="0"/>
        <w:numPr>
          <w:ilvl w:val="3"/>
          <w:numId w:val="7"/>
        </w:numPr>
        <w:spacing w:after="0" w:line="240" w:lineRule="auto"/>
        <w:ind w:left="720"/>
        <w:jc w:val="both"/>
        <w:rPr>
          <w:i/>
          <w:iCs/>
        </w:rPr>
      </w:pPr>
      <w:r>
        <w:rPr>
          <w:i/>
          <w:iCs/>
        </w:rPr>
        <w:t xml:space="preserve">Impact and necessary details of gNB/UE implementation to obtain the channel measurement values. </w:t>
      </w:r>
    </w:p>
    <w:p>
      <w:pPr>
        <w:pStyle w:val="48"/>
        <w:widowControl w:val="0"/>
        <w:numPr>
          <w:ilvl w:val="3"/>
          <w:numId w:val="7"/>
        </w:numPr>
        <w:spacing w:after="0" w:line="240" w:lineRule="auto"/>
        <w:ind w:left="720"/>
        <w:jc w:val="both"/>
        <w:rPr>
          <w:i/>
          <w:iCs/>
        </w:rPr>
      </w:pPr>
      <w:r>
        <w:rPr>
          <w:i/>
          <w:iCs/>
        </w:rPr>
        <w:t>Whether the same Alternative(s) applies to all cases</w:t>
      </w:r>
      <w:r>
        <w:rPr>
          <w:i/>
          <w:iCs/>
          <w:lang w:val="en-US"/>
        </w:rPr>
        <w:t xml:space="preserve"> </w:t>
      </w:r>
      <w:r>
        <w:rPr>
          <w:i/>
          <w:iCs/>
        </w:rPr>
        <w:t>or not</w:t>
      </w:r>
    </w:p>
    <w:p>
      <w:pPr>
        <w:pStyle w:val="48"/>
        <w:widowControl w:val="0"/>
        <w:numPr>
          <w:ilvl w:val="3"/>
          <w:numId w:val="7"/>
        </w:numPr>
        <w:spacing w:after="0" w:line="240" w:lineRule="auto"/>
        <w:ind w:left="720"/>
        <w:jc w:val="both"/>
        <w:rPr>
          <w:i/>
          <w:iCs/>
        </w:rPr>
      </w:pPr>
      <w:r>
        <w:rPr>
          <w:i/>
          <w:iCs/>
        </w:rPr>
        <w:t>Applicability and necessity of specifying the Alternative(s) to different cases</w:t>
      </w:r>
    </w:p>
    <w:p>
      <w:pPr>
        <w:pStyle w:val="48"/>
        <w:widowControl w:val="0"/>
        <w:numPr>
          <w:ilvl w:val="3"/>
          <w:numId w:val="7"/>
        </w:numPr>
        <w:spacing w:after="0" w:line="240" w:lineRule="auto"/>
        <w:ind w:left="720"/>
        <w:jc w:val="both"/>
        <w:rPr>
          <w:i/>
          <w:iCs/>
        </w:rPr>
      </w:pPr>
      <w:r>
        <w:rPr>
          <w:i/>
          <w:iCs/>
        </w:rPr>
        <w:t xml:space="preserve">Note: different sub-cases may have different issues. </w:t>
      </w:r>
    </w:p>
    <w:p>
      <w:pPr>
        <w:rPr>
          <w:rFonts w:eastAsia="DengXian"/>
          <w:b/>
          <w:bCs/>
          <w:lang w:eastAsia="zh-CN"/>
        </w:rPr>
      </w:pPr>
      <w:r>
        <w:rPr>
          <w:i/>
          <w:iCs/>
        </w:rPr>
        <w:t>Note: In addition to timing information, the components for the channel measurement for model input may also include power and potentially phase. To provide the type of the channel measurement in their investigation.</w:t>
      </w:r>
    </w:p>
    <w:p>
      <w:pPr>
        <w:rPr>
          <w:b/>
          <w:bCs/>
          <w:i/>
          <w:iCs/>
          <w:u w:val="single"/>
          <w:lang w:val="en-US" w:eastAsia="zh-CN"/>
        </w:rPr>
      </w:pPr>
      <w:r>
        <w:rPr>
          <w:b/>
          <w:bCs/>
          <w:i/>
          <w:iCs/>
          <w:u w:val="single"/>
          <w:lang w:val="en-US" w:eastAsia="zh-CN"/>
        </w:rPr>
        <w:br w:type="textWrapping"/>
      </w:r>
      <w:r>
        <w:rPr>
          <w:rFonts w:hint="eastAsia"/>
          <w:b/>
          <w:bCs/>
          <w:i/>
          <w:iCs/>
          <w:u w:val="single"/>
          <w:lang w:val="en-US" w:eastAsia="zh-CN"/>
        </w:rPr>
        <w:t>Agreement</w:t>
      </w:r>
      <w:r>
        <w:rPr>
          <w:b/>
          <w:bCs/>
          <w:i/>
          <w:iCs/>
          <w:u w:val="single"/>
          <w:lang w:val="en-US" w:eastAsia="zh-CN"/>
        </w:rPr>
        <w:t xml:space="preserve"> from RAN1# 117 [5]</w:t>
      </w:r>
    </w:p>
    <w:p>
      <w:pPr>
        <w:rPr>
          <w:i/>
          <w:iCs/>
          <w:lang w:val="en-US" w:eastAsia="zh-CN"/>
        </w:rPr>
      </w:pPr>
      <w:r>
        <w:rPr>
          <w:i/>
          <w:iCs/>
          <w:lang w:val="en-US" w:eastAsia="zh-CN"/>
        </w:rPr>
        <w:t>Sample-based measurement is defined as:</w:t>
      </w:r>
    </w:p>
    <w:p>
      <w:pPr>
        <w:pStyle w:val="48"/>
        <w:widowControl w:val="0"/>
        <w:numPr>
          <w:ilvl w:val="0"/>
          <w:numId w:val="8"/>
        </w:numPr>
        <w:spacing w:after="80" w:line="240" w:lineRule="auto"/>
        <w:jc w:val="both"/>
        <w:rPr>
          <w:i/>
          <w:iCs/>
          <w:lang w:val="en-US"/>
        </w:rPr>
      </w:pPr>
      <w:r>
        <w:rPr>
          <w:i/>
          <w:iCs/>
          <w:lang w:val="en-US"/>
        </w:rPr>
        <w:t>The measurement is composed of Nt' samples</w:t>
      </w:r>
      <w:r>
        <w:rPr>
          <w:rFonts w:hint="eastAsia"/>
          <w:i/>
          <w:iCs/>
          <w:lang w:val="en-US"/>
        </w:rPr>
        <w:t xml:space="preserve"> </w:t>
      </w:r>
      <w:r>
        <w:rPr>
          <w:i/>
          <w:iCs/>
          <w:lang w:val="en-US"/>
        </w:rPr>
        <w:t>of the estimated channel response in time domain. The timing information for the Nt' samples are reported with a timing granularity T, where T=2</w:t>
      </w:r>
      <w:r>
        <w:rPr>
          <w:i/>
          <w:iCs/>
          <w:vertAlign w:val="superscript"/>
          <w:lang w:val="en-US"/>
        </w:rPr>
        <w:t>k</w:t>
      </w:r>
      <w:r>
        <w:rPr>
          <w:i/>
          <w:iCs/>
          <w:lang w:val="en-US"/>
        </w:rPr>
        <w:t xml:space="preserve">xTc. k represents the timing reporting granularity factor. Tc is the basic time unit for NR. </w:t>
      </w:r>
    </w:p>
    <w:p>
      <w:pPr>
        <w:pStyle w:val="48"/>
        <w:widowControl w:val="0"/>
        <w:numPr>
          <w:ilvl w:val="1"/>
          <w:numId w:val="8"/>
        </w:numPr>
        <w:spacing w:after="80" w:line="240" w:lineRule="auto"/>
        <w:jc w:val="both"/>
        <w:rPr>
          <w:i/>
          <w:iCs/>
          <w:lang w:val="en-US"/>
        </w:rPr>
      </w:pPr>
      <w:r>
        <w:rPr>
          <w:i/>
          <w:iCs/>
          <w:lang w:val="en-US"/>
        </w:rPr>
        <w:t>The corresponding measurement (e.g., power if reported) corresponds to the measurement for the reported Nt' samples.</w:t>
      </w:r>
    </w:p>
    <w:p>
      <w:pPr>
        <w:pStyle w:val="48"/>
        <w:widowControl w:val="0"/>
        <w:numPr>
          <w:ilvl w:val="0"/>
          <w:numId w:val="8"/>
        </w:numPr>
        <w:spacing w:after="80" w:line="240" w:lineRule="auto"/>
        <w:jc w:val="both"/>
        <w:rPr>
          <w:i/>
          <w:iCs/>
          <w:lang w:val="en-US"/>
        </w:rPr>
      </w:pPr>
      <w:r>
        <w:rPr>
          <w:i/>
          <w:iCs/>
          <w:lang w:val="en-US"/>
        </w:rPr>
        <w:t xml:space="preserve">Nt' and k can be signalled </w:t>
      </w:r>
    </w:p>
    <w:p>
      <w:pPr>
        <w:pStyle w:val="48"/>
        <w:widowControl w:val="0"/>
        <w:numPr>
          <w:ilvl w:val="1"/>
          <w:numId w:val="8"/>
        </w:numPr>
        <w:spacing w:after="80" w:line="240" w:lineRule="auto"/>
        <w:jc w:val="both"/>
        <w:rPr>
          <w:i/>
          <w:iCs/>
          <w:lang w:val="en-US"/>
        </w:rPr>
      </w:pPr>
      <w:r>
        <w:rPr>
          <w:i/>
          <w:iCs/>
          <w:lang w:val="en-US"/>
        </w:rPr>
        <w:t>FFS: the value range of Nt'; the value range of integer k for the timing granularity T</w:t>
      </w:r>
      <w:r>
        <w:rPr>
          <w:rFonts w:hint="eastAsia"/>
          <w:i/>
          <w:iCs/>
          <w:lang w:val="en-US"/>
        </w:rPr>
        <w:t>.</w:t>
      </w:r>
      <w:r>
        <w:rPr>
          <w:i/>
          <w:iCs/>
          <w:lang w:val="en-US"/>
        </w:rPr>
        <w:t xml:space="preserve"> </w:t>
      </w:r>
    </w:p>
    <w:p>
      <w:pPr>
        <w:pStyle w:val="48"/>
        <w:widowControl w:val="0"/>
        <w:numPr>
          <w:ilvl w:val="0"/>
          <w:numId w:val="8"/>
        </w:numPr>
        <w:spacing w:after="80" w:line="240" w:lineRule="auto"/>
        <w:jc w:val="both"/>
        <w:rPr>
          <w:i/>
          <w:iCs/>
          <w:lang w:val="en-US"/>
        </w:rPr>
      </w:pPr>
      <w:r>
        <w:rPr>
          <w:i/>
          <w:iCs/>
          <w:lang w:val="en-US"/>
        </w:rPr>
        <w:t xml:space="preserve">The </w:t>
      </w:r>
      <w:r>
        <w:rPr>
          <w:rFonts w:hint="eastAsia"/>
          <w:i/>
          <w:iCs/>
          <w:lang w:val="en-US"/>
        </w:rPr>
        <w:t>timing information is</w:t>
      </w:r>
      <w:r>
        <w:rPr>
          <w:i/>
          <w:iCs/>
          <w:lang w:val="en-US"/>
        </w:rPr>
        <w:t xml:space="preserve"> defined relative to a reference time </w:t>
      </w:r>
    </w:p>
    <w:p>
      <w:pPr>
        <w:rPr>
          <w:i/>
          <w:iCs/>
          <w:lang w:val="en-US"/>
        </w:rPr>
      </w:pPr>
      <w:r>
        <w:rPr>
          <w:i/>
          <w:iCs/>
          <w:lang w:val="en-US"/>
        </w:rPr>
        <w:t>Further discussion is expected on the determination of Nt' and k (including signaling), and a rule</w:t>
      </w:r>
      <w:r>
        <w:rPr>
          <w:rFonts w:eastAsia="DengXian"/>
          <w:i/>
          <w:iCs/>
          <w:lang w:val="en-US" w:eastAsia="zh-CN"/>
        </w:rPr>
        <w:t xml:space="preserve"> to </w:t>
      </w:r>
      <w:r>
        <w:rPr>
          <w:i/>
          <w:iCs/>
          <w:lang w:val="en-US"/>
        </w:rPr>
        <w:t>be introduced for selecting Nt' samples.</w:t>
      </w:r>
    </w:p>
    <w:p>
      <w:pPr>
        <w:rPr>
          <w:i/>
          <w:iCs/>
          <w:lang w:val="en-US" w:eastAsia="zh-CN"/>
        </w:rPr>
      </w:pPr>
      <w:r>
        <w:rPr>
          <w:rFonts w:hint="eastAsia"/>
          <w:i/>
          <w:iCs/>
          <w:lang w:val="en-US" w:eastAsia="zh-CN"/>
        </w:rPr>
        <w:t>Note: It doesn</w:t>
      </w:r>
      <w:r>
        <w:rPr>
          <w:i/>
          <w:iCs/>
          <w:lang w:val="en-US" w:eastAsia="zh-CN"/>
        </w:rPr>
        <w:t>’</w:t>
      </w:r>
      <w:r>
        <w:rPr>
          <w:rFonts w:hint="eastAsia"/>
          <w:i/>
          <w:iCs/>
          <w:lang w:val="en-US" w:eastAsia="zh-CN"/>
        </w:rPr>
        <w:t xml:space="preserve">t imply the </w:t>
      </w:r>
      <w:r>
        <w:rPr>
          <w:i/>
          <w:iCs/>
          <w:lang w:val="en-US" w:eastAsia="zh-CN"/>
        </w:rPr>
        <w:t>definition</w:t>
      </w:r>
      <w:r>
        <w:rPr>
          <w:rFonts w:hint="eastAsia"/>
          <w:i/>
          <w:iCs/>
          <w:lang w:val="en-US" w:eastAsia="zh-CN"/>
        </w:rPr>
        <w:t xml:space="preserve"> of Sample-based measurement will be captured into the spec.</w:t>
      </w:r>
    </w:p>
    <w:p>
      <w:pPr>
        <w:rPr>
          <w:b/>
          <w:bCs/>
          <w:i/>
          <w:iCs/>
          <w:u w:val="single"/>
          <w:lang w:val="en-US" w:eastAsia="zh-CN"/>
        </w:rPr>
      </w:pPr>
      <w:r>
        <w:rPr>
          <w:i/>
          <w:iCs/>
          <w:lang w:val="en-US" w:eastAsia="zh-CN"/>
        </w:rPr>
        <w:br w:type="textWrapping"/>
      </w:r>
      <w:r>
        <w:rPr>
          <w:rFonts w:hint="eastAsia"/>
          <w:b/>
          <w:bCs/>
          <w:i/>
          <w:iCs/>
          <w:u w:val="single"/>
          <w:lang w:val="en-US" w:eastAsia="zh-CN"/>
        </w:rPr>
        <w:t>Agreement</w:t>
      </w:r>
      <w:r>
        <w:rPr>
          <w:b/>
          <w:bCs/>
          <w:i/>
          <w:iCs/>
          <w:u w:val="single"/>
          <w:lang w:val="en-US" w:eastAsia="zh-CN"/>
        </w:rPr>
        <w:t xml:space="preserve"> from RAN1# 117 [5]</w:t>
      </w:r>
    </w:p>
    <w:p>
      <w:pPr>
        <w:rPr>
          <w:i/>
          <w:iCs/>
          <w:lang w:val="en-US" w:eastAsia="zh-CN"/>
        </w:rPr>
      </w:pPr>
      <w:r>
        <w:rPr>
          <w:i/>
          <w:iCs/>
          <w:lang w:val="en-US" w:eastAsia="zh-CN"/>
        </w:rPr>
        <w:t>Path-based measurement refers to the measurement in the existing specifications (up to Rel-18) including measurement reporting, with potential enhancements on the number of reported paths (if needed).</w:t>
      </w:r>
    </w:p>
    <w:p>
      <w:pPr>
        <w:rPr>
          <w:lang w:val="en-US" w:eastAsia="zh-CN"/>
        </w:rPr>
      </w:pPr>
    </w:p>
    <w:p>
      <w:pPr>
        <w:rPr>
          <w:lang w:val="en-US" w:eastAsia="zh-CN"/>
        </w:rPr>
      </w:pPr>
    </w:p>
    <w:p>
      <w:pPr>
        <w:keepNext/>
        <w:jc w:val="center"/>
      </w:pPr>
      <w:r>
        <w:rPr>
          <w:lang w:val="en-US" w:eastAsia="zh-CN"/>
        </w:rPr>
        <w:drawing>
          <wp:inline distT="0" distB="0" distL="0" distR="0">
            <wp:extent cx="2583180" cy="1917065"/>
            <wp:effectExtent l="0" t="0" r="0" b="0"/>
            <wp:docPr id="1680813404" name="Picture 1"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813404" name="Picture 1" descr="A screen shot of a black background&#10;&#10;Description automatically generated"/>
                    <pic:cNvPicPr>
                      <a:picLocks noChangeAspect="1"/>
                    </pic:cNvPicPr>
                  </pic:nvPicPr>
                  <pic:blipFill>
                    <a:blip r:embed="rId8"/>
                    <a:stretch>
                      <a:fillRect/>
                    </a:stretch>
                  </pic:blipFill>
                  <pic:spPr>
                    <a:xfrm>
                      <a:off x="0" y="0"/>
                      <a:ext cx="2602401" cy="1931548"/>
                    </a:xfrm>
                    <a:prstGeom prst="rect">
                      <a:avLst/>
                    </a:prstGeom>
                  </pic:spPr>
                </pic:pic>
              </a:graphicData>
            </a:graphic>
          </wp:inline>
        </w:drawing>
      </w:r>
    </w:p>
    <w:p>
      <w:pPr>
        <w:pStyle w:val="14"/>
        <w:rPr>
          <w:lang w:eastAsia="zh-CN"/>
        </w:rPr>
      </w:pPr>
      <w:bookmarkStart w:id="3" w:name="_Ref171600519"/>
      <w:r>
        <w:t xml:space="preserve">Figure </w:t>
      </w:r>
      <w:r>
        <w:fldChar w:fldCharType="begin"/>
      </w:r>
      <w:r>
        <w:instrText xml:space="preserve"> SEQ Figure \* ARABIC </w:instrText>
      </w:r>
      <w:r>
        <w:fldChar w:fldCharType="separate"/>
      </w:r>
      <w:r>
        <w:t>2</w:t>
      </w:r>
      <w:r>
        <w:fldChar w:fldCharType="end"/>
      </w:r>
      <w:bookmarkEnd w:id="3"/>
      <w:r>
        <w:t>. Use case 2b, AI/ML based positioning.</w:t>
      </w:r>
      <w:r>
        <w:br w:type="textWrapping"/>
      </w:r>
    </w:p>
    <w:p>
      <w:pPr>
        <w:pStyle w:val="56"/>
        <w:rPr>
          <w:lang w:val="en-US"/>
        </w:rPr>
      </w:pPr>
      <w:r>
        <w:rPr>
          <w:lang w:val="en-US"/>
        </w:rPr>
        <w:t>RAN4 to define measurement requirements for path based and sample-based reporting for use case 2b.</w:t>
      </w:r>
    </w:p>
    <w:p>
      <w:pPr>
        <w:pStyle w:val="2"/>
        <w:rPr>
          <w:lang w:val="en-US"/>
        </w:rPr>
      </w:pPr>
      <w:r>
        <w:rPr>
          <w:lang w:val="en-US"/>
        </w:rPr>
        <w:t>Summary</w:t>
      </w:r>
    </w:p>
    <w:p>
      <w:pPr>
        <w:rPr>
          <w:lang w:val="en-US" w:eastAsia="zh-CN"/>
        </w:rPr>
      </w:pPr>
      <w:r>
        <w:rPr>
          <w:lang w:val="en-US" w:eastAsia="zh-CN"/>
        </w:rPr>
        <w:t>In this contribution, RAN4 specific issues related to AI/ML based positioning use cases 2a and 2b are discussed. The proposals below summarize the discussions presented in this paper.</w:t>
      </w:r>
      <w:r>
        <w:rPr>
          <w:lang w:val="en-US" w:eastAsia="zh-CN"/>
        </w:rPr>
        <w:br w:type="textWrapping"/>
      </w:r>
    </w:p>
    <w:p>
      <w:pPr>
        <w:pStyle w:val="56"/>
        <w:numPr>
          <w:ilvl w:val="0"/>
          <w:numId w:val="9"/>
        </w:numPr>
        <w:rPr>
          <w:lang w:val="en-US"/>
        </w:rPr>
      </w:pPr>
      <w:r>
        <w:rPr>
          <w:lang w:val="en-US"/>
        </w:rPr>
        <w:t>RAN4 to define core requirement for use case 2a where RSTD measurement is the AI/ML model output.</w:t>
      </w:r>
      <w:r>
        <w:rPr>
          <w:lang w:val="en-US"/>
        </w:rPr>
        <w:br w:type="textWrapping"/>
      </w:r>
    </w:p>
    <w:p>
      <w:pPr>
        <w:pStyle w:val="56"/>
        <w:rPr>
          <w:lang w:val="en-US"/>
        </w:rPr>
      </w:pPr>
      <w:r>
        <w:rPr>
          <w:lang w:val="en-US"/>
        </w:rPr>
        <w:t>RAN4 to define core requirement for use case 2a where UE Rx-Tx time difference measurement is the AI/ML model output.</w:t>
      </w:r>
    </w:p>
    <w:p>
      <w:pPr>
        <w:pStyle w:val="56"/>
        <w:numPr>
          <w:ilvl w:val="0"/>
          <w:numId w:val="0"/>
        </w:numPr>
        <w:rPr>
          <w:lang w:val="en-US"/>
        </w:rPr>
      </w:pPr>
      <w:r>
        <w:br w:type="textWrapping"/>
      </w:r>
      <w:r>
        <w:rPr>
          <w:b/>
          <w:bCs/>
          <w:u w:val="single"/>
          <w:lang w:val="en-US"/>
        </w:rPr>
        <w:t>Observation 1</w:t>
      </w:r>
      <w:r>
        <w:rPr>
          <w:lang w:val="en-US"/>
        </w:rPr>
        <w:t>:  Training is critical for AI/ML model inference and retraining is prominent aspect relating to LCM of an AI/ML model, it is important that RAN4 takes these aspects into account and discuss delay requirement for AI/ML model training for use case 2a based on the agreement in other WG.</w:t>
      </w:r>
      <w:r>
        <w:rPr>
          <w:lang w:val="en-US"/>
        </w:rPr>
        <w:br w:type="textWrapping"/>
      </w:r>
    </w:p>
    <w:p>
      <w:pPr>
        <w:pStyle w:val="56"/>
        <w:numPr>
          <w:ilvl w:val="0"/>
          <w:numId w:val="0"/>
        </w:numPr>
        <w:rPr>
          <w:lang w:val="en-US"/>
        </w:rPr>
      </w:pPr>
      <w:r>
        <w:rPr>
          <w:b/>
          <w:bCs/>
          <w:u w:val="single"/>
          <w:lang w:val="en-US"/>
        </w:rPr>
        <w:t>Observation 2</w:t>
      </w:r>
      <w:r>
        <w:rPr>
          <w:b/>
          <w:bCs/>
          <w:lang w:val="en-US"/>
        </w:rPr>
        <w:t>:</w:t>
      </w:r>
      <w:r>
        <w:rPr>
          <w:lang w:val="en-US"/>
        </w:rPr>
        <w:t xml:space="preserve"> The existing requirements for the RSTD and UE Rx-Tx measurements may not be relevant for the RSTD and UE Rx-Tx measurements reported by UE as AI/ML model inference.</w:t>
      </w:r>
      <w:r>
        <w:br w:type="textWrapping"/>
      </w:r>
    </w:p>
    <w:p>
      <w:pPr>
        <w:pStyle w:val="56"/>
        <w:rPr>
          <w:lang w:val="en-US"/>
        </w:rPr>
      </w:pPr>
      <w:r>
        <w:rPr>
          <w:lang w:val="en-US"/>
        </w:rPr>
        <w:t>RAN4 to at least start discussion on simulation assumptions to evaluate achievable accuracy of AI/ML based RSTD and UE Rx-Tx measurements.</w:t>
      </w:r>
      <w:r>
        <w:rPr>
          <w:lang w:val="en-US"/>
        </w:rPr>
        <w:br w:type="textWrapping"/>
      </w:r>
    </w:p>
    <w:p>
      <w:pPr>
        <w:pStyle w:val="56"/>
        <w:rPr>
          <w:lang w:val="en-US"/>
        </w:rPr>
      </w:pPr>
      <w:r>
        <w:rPr>
          <w:lang w:val="en-US"/>
        </w:rPr>
        <w:t>RAN4 to define measurement requirements for path based and sample-based reporting for use case 2b.</w:t>
      </w:r>
      <w:r>
        <w:rPr>
          <w:lang w:val="en-US"/>
        </w:rPr>
        <w:br w:type="textWrapping"/>
      </w:r>
    </w:p>
    <w:p>
      <w:pPr>
        <w:pStyle w:val="2"/>
      </w:pPr>
      <w:r>
        <w:t>References</w:t>
      </w:r>
    </w:p>
    <w:p>
      <w:pPr>
        <w:numPr>
          <w:ilvl w:val="0"/>
          <w:numId w:val="10"/>
        </w:numPr>
        <w:spacing w:after="120" w:afterLines="50"/>
        <w:jc w:val="both"/>
        <w:rPr>
          <w:lang w:eastAsia="zh-CN"/>
        </w:rPr>
      </w:pPr>
      <w:r>
        <w:rPr>
          <w:lang w:eastAsia="zh-CN"/>
        </w:rPr>
        <w:t>R4-2403712, WF on AI/ML, Qualcomm Incorporated.</w:t>
      </w:r>
    </w:p>
    <w:p>
      <w:pPr>
        <w:numPr>
          <w:ilvl w:val="0"/>
          <w:numId w:val="10"/>
        </w:numPr>
        <w:spacing w:after="120" w:afterLines="50"/>
        <w:jc w:val="both"/>
        <w:rPr>
          <w:lang w:eastAsia="zh-CN"/>
        </w:rPr>
      </w:pPr>
      <w:r>
        <w:rPr>
          <w:lang w:eastAsia="zh-CN"/>
        </w:rPr>
        <w:t>R4-2401570, WF on AI/ML, Qualcomm Incorporated.</w:t>
      </w:r>
    </w:p>
    <w:p>
      <w:pPr>
        <w:numPr>
          <w:ilvl w:val="0"/>
          <w:numId w:val="10"/>
        </w:numPr>
        <w:spacing w:after="120" w:afterLines="50"/>
        <w:jc w:val="both"/>
        <w:rPr>
          <w:lang w:eastAsia="zh-CN"/>
        </w:rPr>
      </w:pPr>
      <w:r>
        <w:rPr>
          <w:lang w:eastAsia="zh-CN"/>
        </w:rPr>
        <w:t>TR38.843, Study on Artificial Intelligence (AI)/Machine Learning (ML), 3GPP.</w:t>
      </w:r>
    </w:p>
    <w:p>
      <w:pPr>
        <w:numPr>
          <w:ilvl w:val="0"/>
          <w:numId w:val="10"/>
        </w:numPr>
        <w:spacing w:after="120" w:afterLines="50"/>
        <w:rPr>
          <w:lang w:eastAsia="zh-CN"/>
        </w:rPr>
      </w:pPr>
      <w:r>
        <w:rPr>
          <w:lang w:eastAsia="zh-CN"/>
        </w:rPr>
        <w:t>R1-2403741, Final summary of specification support for positioning accuracy enhancement, Moderator (Ericsson).</w:t>
      </w:r>
    </w:p>
    <w:p>
      <w:pPr>
        <w:numPr>
          <w:ilvl w:val="0"/>
          <w:numId w:val="10"/>
        </w:numPr>
        <w:spacing w:after="120" w:afterLines="50"/>
        <w:rPr>
          <w:lang w:eastAsia="zh-CN"/>
        </w:rPr>
      </w:pPr>
      <w:r>
        <w:rPr>
          <w:lang w:eastAsia="zh-CN"/>
        </w:rPr>
        <w:t>R1-2405389, Summary #5 of specification support for positioning accuracy enhancement, Moderator (Ericsson).</w:t>
      </w:r>
    </w:p>
    <w:sectPr>
      <w:footerReference r:id="rId5" w:type="default"/>
      <w:footnotePr>
        <w:numRestart w:val="eachSect"/>
      </w:footnotePr>
      <w:pgSz w:w="11907" w:h="16840"/>
      <w:pgMar w:top="1440" w:right="1440" w:bottom="1440" w:left="1440" w:header="680" w:footer="567"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4D"/>
    <w:family w:val="decorative"/>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DengXian">
    <w:altName w:val="苹方-简"/>
    <w:panose1 w:val="02010600030101010101"/>
    <w:charset w:val="86"/>
    <w:family w:val="auto"/>
    <w:pitch w:val="default"/>
    <w:sig w:usb0="00000000" w:usb1="00000000" w:usb2="00000016" w:usb3="00000000" w:csb0="0004000F" w:csb1="00000000"/>
  </w:font>
  <w:font w:name="苹方-简">
    <w:panose1 w:val="020B0400000000000000"/>
    <w:charset w:val="86"/>
    <w:family w:val="auto"/>
    <w:pitch w:val="default"/>
    <w:sig w:usb0="00000000" w:usb1="00000000" w:usb2="00000000" w:usb3="00000000" w:csb0="00160000" w:csb1="00000000"/>
  </w:font>
  <w:font w:name="Hiragino Sans GB">
    <w:panose1 w:val="020B0300000000000000"/>
    <w:charset w:val="86"/>
    <w:family w:val="auto"/>
    <w:pitch w:val="default"/>
    <w:sig w:usb0="00000000" w:usb1="00000000" w:usb2="00000000" w:usb3="00000000" w:csb0="0016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9591332"/>
      <w:docPartObj>
        <w:docPartGallery w:val="autotext"/>
      </w:docPartObj>
    </w:sdtPr>
    <w:sdtContent>
      <w:p>
        <w:pPr>
          <w:pStyle w:val="20"/>
          <w:jc w:val="center"/>
        </w:pPr>
        <w:r>
          <w:fldChar w:fldCharType="begin"/>
        </w:r>
        <w:r>
          <w:instrText xml:space="preserve"> PAGE   \* MERGEFORMAT </w:instrText>
        </w:r>
        <w:r>
          <w:fldChar w:fldCharType="separate"/>
        </w:r>
        <w:r>
          <w:t>4</w:t>
        </w:r>
        <w:r>
          <w:fldChar w:fldCharType="end"/>
        </w:r>
      </w:p>
    </w:sdtContent>
  </w:sdt>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30F68"/>
    <w:multiLevelType w:val="multilevel"/>
    <w:tmpl w:val="02D30F68"/>
    <w:lvl w:ilvl="0" w:tentative="0">
      <w:start w:val="1"/>
      <w:numFmt w:val="decimal"/>
      <w:pStyle w:val="56"/>
      <w:lvlText w:val="Proposal %1:"/>
      <w:lvlJc w:val="left"/>
      <w:pPr>
        <w:ind w:left="0" w:firstLine="0"/>
      </w:pPr>
      <w:rPr>
        <w:rFonts w:hint="default" w:ascii="Times New Roman" w:hAnsi="Times New Roman"/>
        <w:b/>
        <w:bCs/>
        <w:i w:val="0"/>
        <w:sz w:val="22"/>
      </w:rPr>
    </w:lvl>
    <w:lvl w:ilvl="1" w:tentative="0">
      <w:start w:val="1"/>
      <w:numFmt w:val="decimalZero"/>
      <w:isLgl/>
      <w:lvlText w:val="Section %1.%2"/>
      <w:lvlJc w:val="left"/>
      <w:pPr>
        <w:ind w:left="0" w:firstLine="0"/>
      </w:pPr>
      <w:rPr>
        <w:rFonts w:hint="default"/>
      </w:rPr>
    </w:lvl>
    <w:lvl w:ilvl="2" w:tentative="0">
      <w:start w:val="1"/>
      <w:numFmt w:val="lowerLetter"/>
      <w:lvlText w:val="(%3)"/>
      <w:lvlJc w:val="left"/>
      <w:pPr>
        <w:ind w:left="720" w:hanging="432"/>
      </w:pPr>
      <w:rPr>
        <w:rFonts w:hint="default"/>
      </w:rPr>
    </w:lvl>
    <w:lvl w:ilvl="3" w:tentative="0">
      <w:start w:val="1"/>
      <w:numFmt w:val="lowerRoman"/>
      <w:lvlText w:val="(%4)"/>
      <w:lvlJc w:val="right"/>
      <w:pPr>
        <w:ind w:left="864" w:hanging="144"/>
      </w:pPr>
      <w:rPr>
        <w:rFonts w:hint="default"/>
      </w:rPr>
    </w:lvl>
    <w:lvl w:ilvl="4" w:tentative="0">
      <w:start w:val="1"/>
      <w:numFmt w:val="decimal"/>
      <w:lvlText w:val="%5)"/>
      <w:lvlJc w:val="left"/>
      <w:pPr>
        <w:ind w:left="1008" w:hanging="432"/>
      </w:pPr>
      <w:rPr>
        <w:rFonts w:hint="default"/>
      </w:rPr>
    </w:lvl>
    <w:lvl w:ilvl="5" w:tentative="0">
      <w:start w:val="1"/>
      <w:numFmt w:val="lowerLetter"/>
      <w:lvlText w:val="%6)"/>
      <w:lvlJc w:val="left"/>
      <w:pPr>
        <w:ind w:left="1152" w:hanging="432"/>
      </w:pPr>
      <w:rPr>
        <w:rFonts w:hint="default"/>
      </w:rPr>
    </w:lvl>
    <w:lvl w:ilvl="6" w:tentative="0">
      <w:start w:val="1"/>
      <w:numFmt w:val="lowerRoman"/>
      <w:lvlText w:val="%7)"/>
      <w:lvlJc w:val="right"/>
      <w:pPr>
        <w:ind w:left="1296" w:hanging="288"/>
      </w:pPr>
      <w:rPr>
        <w:rFonts w:hint="default"/>
      </w:rPr>
    </w:lvl>
    <w:lvl w:ilvl="7" w:tentative="0">
      <w:start w:val="1"/>
      <w:numFmt w:val="lowerLetter"/>
      <w:lvlText w:val="%8."/>
      <w:lvlJc w:val="left"/>
      <w:pPr>
        <w:ind w:left="1440" w:hanging="432"/>
      </w:pPr>
      <w:rPr>
        <w:rFonts w:hint="default"/>
      </w:rPr>
    </w:lvl>
    <w:lvl w:ilvl="8" w:tentative="0">
      <w:start w:val="1"/>
      <w:numFmt w:val="lowerRoman"/>
      <w:lvlText w:val="%9."/>
      <w:lvlJc w:val="right"/>
      <w:pPr>
        <w:ind w:left="1584" w:hanging="144"/>
      </w:pPr>
      <w:rPr>
        <w:rFonts w:hint="default"/>
      </w:rPr>
    </w:lvl>
  </w:abstractNum>
  <w:abstractNum w:abstractNumId="1">
    <w:nsid w:val="0ADC3BCB"/>
    <w:multiLevelType w:val="multilevel"/>
    <w:tmpl w:val="0ADC3BC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D507464"/>
    <w:multiLevelType w:val="multilevel"/>
    <w:tmpl w:val="0D507464"/>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C246104"/>
    <w:multiLevelType w:val="multilevel"/>
    <w:tmpl w:val="3C24610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0CB7897"/>
    <w:multiLevelType w:val="multilevel"/>
    <w:tmpl w:val="40CB7897"/>
    <w:lvl w:ilvl="0" w:tentative="0">
      <w:start w:val="1"/>
      <w:numFmt w:val="bullet"/>
      <w:lvlText w:val=""/>
      <w:lvlJc w:val="left"/>
      <w:pPr>
        <w:ind w:left="720" w:hanging="360"/>
      </w:pPr>
      <w:rPr>
        <w:rFonts w:hint="default" w:ascii="Symbol" w:hAnsi="Symbol"/>
      </w:rPr>
    </w:lvl>
    <w:lvl w:ilvl="1" w:tentative="0">
      <w:start w:val="1"/>
      <w:numFmt w:val="bullet"/>
      <w:pStyle w:val="48"/>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52316F2A"/>
    <w:multiLevelType w:val="multilevel"/>
    <w:tmpl w:val="52316F2A"/>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8"/>
  </w:num>
  <w:num w:numId="2">
    <w:abstractNumId w:val="5"/>
  </w:num>
  <w:num w:numId="3">
    <w:abstractNumId w:val="0"/>
  </w:num>
  <w:num w:numId="4">
    <w:abstractNumId w:val="1"/>
  </w:num>
  <w:num w:numId="5">
    <w:abstractNumId w:val="6"/>
  </w:num>
  <w:num w:numId="6">
    <w:abstractNumId w:val="7"/>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60E"/>
    <w:rsid w:val="000049B1"/>
    <w:rsid w:val="00004B4A"/>
    <w:rsid w:val="00005055"/>
    <w:rsid w:val="0000532F"/>
    <w:rsid w:val="00005510"/>
    <w:rsid w:val="0000585F"/>
    <w:rsid w:val="0000594D"/>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499E"/>
    <w:rsid w:val="0001521F"/>
    <w:rsid w:val="000160F7"/>
    <w:rsid w:val="00016143"/>
    <w:rsid w:val="00016D31"/>
    <w:rsid w:val="00016D9E"/>
    <w:rsid w:val="00017375"/>
    <w:rsid w:val="000178B7"/>
    <w:rsid w:val="000201C7"/>
    <w:rsid w:val="0002029A"/>
    <w:rsid w:val="0002199F"/>
    <w:rsid w:val="000228F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3BC"/>
    <w:rsid w:val="00042511"/>
    <w:rsid w:val="00043BBC"/>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0CCE"/>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90D"/>
    <w:rsid w:val="00092B72"/>
    <w:rsid w:val="00093417"/>
    <w:rsid w:val="00093796"/>
    <w:rsid w:val="00094102"/>
    <w:rsid w:val="00094284"/>
    <w:rsid w:val="00095015"/>
    <w:rsid w:val="00097454"/>
    <w:rsid w:val="000A1AC6"/>
    <w:rsid w:val="000A2857"/>
    <w:rsid w:val="000A290C"/>
    <w:rsid w:val="000A35B5"/>
    <w:rsid w:val="000A37BC"/>
    <w:rsid w:val="000A49A8"/>
    <w:rsid w:val="000A50DC"/>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CCC"/>
    <w:rsid w:val="000C6E48"/>
    <w:rsid w:val="000C798D"/>
    <w:rsid w:val="000C7EB3"/>
    <w:rsid w:val="000D0085"/>
    <w:rsid w:val="000D0E9A"/>
    <w:rsid w:val="000D10AB"/>
    <w:rsid w:val="000D115A"/>
    <w:rsid w:val="000D18DF"/>
    <w:rsid w:val="000D1970"/>
    <w:rsid w:val="000D2422"/>
    <w:rsid w:val="000D2A1F"/>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0A2"/>
    <w:rsid w:val="000E25CD"/>
    <w:rsid w:val="000E327C"/>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7A5"/>
    <w:rsid w:val="00100E5C"/>
    <w:rsid w:val="00101494"/>
    <w:rsid w:val="00101C27"/>
    <w:rsid w:val="00101C5B"/>
    <w:rsid w:val="00103A28"/>
    <w:rsid w:val="001056E8"/>
    <w:rsid w:val="0010582B"/>
    <w:rsid w:val="00106F66"/>
    <w:rsid w:val="001077DB"/>
    <w:rsid w:val="00107C55"/>
    <w:rsid w:val="00107FF8"/>
    <w:rsid w:val="00110C09"/>
    <w:rsid w:val="001120B3"/>
    <w:rsid w:val="001126EF"/>
    <w:rsid w:val="00112B0B"/>
    <w:rsid w:val="0011368D"/>
    <w:rsid w:val="001148F6"/>
    <w:rsid w:val="00114FA5"/>
    <w:rsid w:val="001155AC"/>
    <w:rsid w:val="00116A2D"/>
    <w:rsid w:val="00116C5B"/>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434"/>
    <w:rsid w:val="00132700"/>
    <w:rsid w:val="0013378D"/>
    <w:rsid w:val="00133BD8"/>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1343"/>
    <w:rsid w:val="00151500"/>
    <w:rsid w:val="0015432E"/>
    <w:rsid w:val="00154449"/>
    <w:rsid w:val="00155E85"/>
    <w:rsid w:val="00155FC8"/>
    <w:rsid w:val="00156368"/>
    <w:rsid w:val="00157359"/>
    <w:rsid w:val="00157EC4"/>
    <w:rsid w:val="00160706"/>
    <w:rsid w:val="001617AD"/>
    <w:rsid w:val="001617B9"/>
    <w:rsid w:val="00162690"/>
    <w:rsid w:val="0016274A"/>
    <w:rsid w:val="00162CC9"/>
    <w:rsid w:val="00163132"/>
    <w:rsid w:val="00163AFF"/>
    <w:rsid w:val="00163C61"/>
    <w:rsid w:val="00164869"/>
    <w:rsid w:val="00164BF9"/>
    <w:rsid w:val="001650B5"/>
    <w:rsid w:val="00165A8C"/>
    <w:rsid w:val="00165B03"/>
    <w:rsid w:val="0016639A"/>
    <w:rsid w:val="00166CD7"/>
    <w:rsid w:val="0016789C"/>
    <w:rsid w:val="00167BAA"/>
    <w:rsid w:val="00167BF6"/>
    <w:rsid w:val="00170005"/>
    <w:rsid w:val="00170C1F"/>
    <w:rsid w:val="00170CB4"/>
    <w:rsid w:val="00170D8A"/>
    <w:rsid w:val="00170DF7"/>
    <w:rsid w:val="0017188F"/>
    <w:rsid w:val="001718DC"/>
    <w:rsid w:val="00171B98"/>
    <w:rsid w:val="001720E2"/>
    <w:rsid w:val="0017239C"/>
    <w:rsid w:val="00174587"/>
    <w:rsid w:val="00174A3D"/>
    <w:rsid w:val="00175B25"/>
    <w:rsid w:val="00176367"/>
    <w:rsid w:val="0017793C"/>
    <w:rsid w:val="00177CA1"/>
    <w:rsid w:val="00180A37"/>
    <w:rsid w:val="0018149C"/>
    <w:rsid w:val="00181C7F"/>
    <w:rsid w:val="00183889"/>
    <w:rsid w:val="00183CEE"/>
    <w:rsid w:val="00184E83"/>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BFE"/>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65CE"/>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5F3B"/>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1FE"/>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06D87"/>
    <w:rsid w:val="0020799D"/>
    <w:rsid w:val="002100B3"/>
    <w:rsid w:val="0021147E"/>
    <w:rsid w:val="0021162B"/>
    <w:rsid w:val="00212131"/>
    <w:rsid w:val="0021245C"/>
    <w:rsid w:val="00213F0D"/>
    <w:rsid w:val="002145B5"/>
    <w:rsid w:val="002147A1"/>
    <w:rsid w:val="00215978"/>
    <w:rsid w:val="002173C7"/>
    <w:rsid w:val="00217A80"/>
    <w:rsid w:val="00220094"/>
    <w:rsid w:val="00220A2F"/>
    <w:rsid w:val="00221672"/>
    <w:rsid w:val="0022200D"/>
    <w:rsid w:val="00222346"/>
    <w:rsid w:val="00222BE2"/>
    <w:rsid w:val="00223700"/>
    <w:rsid w:val="00223FC1"/>
    <w:rsid w:val="00224103"/>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29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676"/>
    <w:rsid w:val="00292A7A"/>
    <w:rsid w:val="00293FC3"/>
    <w:rsid w:val="00295486"/>
    <w:rsid w:val="0029566F"/>
    <w:rsid w:val="00295A8F"/>
    <w:rsid w:val="00295B68"/>
    <w:rsid w:val="00296824"/>
    <w:rsid w:val="002A001C"/>
    <w:rsid w:val="002A0146"/>
    <w:rsid w:val="002A02B7"/>
    <w:rsid w:val="002A0599"/>
    <w:rsid w:val="002A1A4D"/>
    <w:rsid w:val="002A298C"/>
    <w:rsid w:val="002A4635"/>
    <w:rsid w:val="002A5E40"/>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67FE"/>
    <w:rsid w:val="0030757F"/>
    <w:rsid w:val="00307C43"/>
    <w:rsid w:val="0031098D"/>
    <w:rsid w:val="00310AC0"/>
    <w:rsid w:val="00310CAF"/>
    <w:rsid w:val="00310D6F"/>
    <w:rsid w:val="00310D9D"/>
    <w:rsid w:val="003123E5"/>
    <w:rsid w:val="00312C0E"/>
    <w:rsid w:val="00312FE8"/>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1A90"/>
    <w:rsid w:val="00341D74"/>
    <w:rsid w:val="00342FF0"/>
    <w:rsid w:val="0034357C"/>
    <w:rsid w:val="0034360E"/>
    <w:rsid w:val="00343E64"/>
    <w:rsid w:val="0034664D"/>
    <w:rsid w:val="00346AC1"/>
    <w:rsid w:val="0034792E"/>
    <w:rsid w:val="00347EE4"/>
    <w:rsid w:val="003516D1"/>
    <w:rsid w:val="0035188A"/>
    <w:rsid w:val="00351E6A"/>
    <w:rsid w:val="0035237C"/>
    <w:rsid w:val="00355B5C"/>
    <w:rsid w:val="00357962"/>
    <w:rsid w:val="0036050E"/>
    <w:rsid w:val="00361247"/>
    <w:rsid w:val="00362355"/>
    <w:rsid w:val="0036506F"/>
    <w:rsid w:val="00365191"/>
    <w:rsid w:val="003652CF"/>
    <w:rsid w:val="0036626B"/>
    <w:rsid w:val="003666B7"/>
    <w:rsid w:val="00366A37"/>
    <w:rsid w:val="00367318"/>
    <w:rsid w:val="0036745A"/>
    <w:rsid w:val="003678B5"/>
    <w:rsid w:val="00367BA3"/>
    <w:rsid w:val="00367D1E"/>
    <w:rsid w:val="00370DF5"/>
    <w:rsid w:val="00371599"/>
    <w:rsid w:val="00372A7D"/>
    <w:rsid w:val="00372E2E"/>
    <w:rsid w:val="00373346"/>
    <w:rsid w:val="0037336A"/>
    <w:rsid w:val="003737BE"/>
    <w:rsid w:val="00373A0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189"/>
    <w:rsid w:val="00397442"/>
    <w:rsid w:val="00397596"/>
    <w:rsid w:val="0039761A"/>
    <w:rsid w:val="003A0BA7"/>
    <w:rsid w:val="003A1327"/>
    <w:rsid w:val="003A170C"/>
    <w:rsid w:val="003A1BC7"/>
    <w:rsid w:val="003A26A0"/>
    <w:rsid w:val="003A2E66"/>
    <w:rsid w:val="003A356C"/>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59E0"/>
    <w:rsid w:val="003B643C"/>
    <w:rsid w:val="003B6E0D"/>
    <w:rsid w:val="003B7087"/>
    <w:rsid w:val="003B77B8"/>
    <w:rsid w:val="003B7AAC"/>
    <w:rsid w:val="003C0278"/>
    <w:rsid w:val="003C0BB7"/>
    <w:rsid w:val="003C0FB5"/>
    <w:rsid w:val="003C1039"/>
    <w:rsid w:val="003C1439"/>
    <w:rsid w:val="003C421A"/>
    <w:rsid w:val="003C435F"/>
    <w:rsid w:val="003C4B33"/>
    <w:rsid w:val="003C4C91"/>
    <w:rsid w:val="003C63A7"/>
    <w:rsid w:val="003C724D"/>
    <w:rsid w:val="003C77D2"/>
    <w:rsid w:val="003C7C74"/>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29E"/>
    <w:rsid w:val="003E333E"/>
    <w:rsid w:val="003E35F3"/>
    <w:rsid w:val="003E375A"/>
    <w:rsid w:val="003E44E0"/>
    <w:rsid w:val="003E451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211"/>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141"/>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626"/>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3002"/>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0B87"/>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2C0"/>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BAE"/>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43CF"/>
    <w:rsid w:val="005053E7"/>
    <w:rsid w:val="00505B05"/>
    <w:rsid w:val="0050612D"/>
    <w:rsid w:val="0050629A"/>
    <w:rsid w:val="00507187"/>
    <w:rsid w:val="005072DF"/>
    <w:rsid w:val="00510DD2"/>
    <w:rsid w:val="00510F21"/>
    <w:rsid w:val="00511511"/>
    <w:rsid w:val="00511C8E"/>
    <w:rsid w:val="00512F06"/>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032"/>
    <w:rsid w:val="00533051"/>
    <w:rsid w:val="005335CB"/>
    <w:rsid w:val="005335F6"/>
    <w:rsid w:val="00534365"/>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47366"/>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57B61"/>
    <w:rsid w:val="00560097"/>
    <w:rsid w:val="0056015F"/>
    <w:rsid w:val="005607A4"/>
    <w:rsid w:val="0056285C"/>
    <w:rsid w:val="00563687"/>
    <w:rsid w:val="00563D36"/>
    <w:rsid w:val="00563FB6"/>
    <w:rsid w:val="0056585B"/>
    <w:rsid w:val="00565D7B"/>
    <w:rsid w:val="00566EDC"/>
    <w:rsid w:val="00567AAE"/>
    <w:rsid w:val="00567DDB"/>
    <w:rsid w:val="00570157"/>
    <w:rsid w:val="00570249"/>
    <w:rsid w:val="005704D0"/>
    <w:rsid w:val="00570C1F"/>
    <w:rsid w:val="0057108A"/>
    <w:rsid w:val="00571420"/>
    <w:rsid w:val="0057197F"/>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8B8"/>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52D"/>
    <w:rsid w:val="005D2619"/>
    <w:rsid w:val="005D2B05"/>
    <w:rsid w:val="005D2DC2"/>
    <w:rsid w:val="005D2F87"/>
    <w:rsid w:val="005D3156"/>
    <w:rsid w:val="005D331D"/>
    <w:rsid w:val="005D3DDF"/>
    <w:rsid w:val="005D4072"/>
    <w:rsid w:val="005D4CC4"/>
    <w:rsid w:val="005D4F18"/>
    <w:rsid w:val="005D558C"/>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6D"/>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178B"/>
    <w:rsid w:val="006226E1"/>
    <w:rsid w:val="00623544"/>
    <w:rsid w:val="00623B87"/>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466B6"/>
    <w:rsid w:val="00647722"/>
    <w:rsid w:val="006501E0"/>
    <w:rsid w:val="006505A4"/>
    <w:rsid w:val="006505FB"/>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3F0"/>
    <w:rsid w:val="00662783"/>
    <w:rsid w:val="006629A3"/>
    <w:rsid w:val="00663A4E"/>
    <w:rsid w:val="00664AC5"/>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74"/>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0D6F"/>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A7D31"/>
    <w:rsid w:val="006B0917"/>
    <w:rsid w:val="006B1514"/>
    <w:rsid w:val="006B287B"/>
    <w:rsid w:val="006B2926"/>
    <w:rsid w:val="006B2D11"/>
    <w:rsid w:val="006B44D6"/>
    <w:rsid w:val="006B5F6C"/>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E79AF"/>
    <w:rsid w:val="006F000B"/>
    <w:rsid w:val="006F0FDA"/>
    <w:rsid w:val="006F132E"/>
    <w:rsid w:val="006F38CF"/>
    <w:rsid w:val="006F39AA"/>
    <w:rsid w:val="006F39AE"/>
    <w:rsid w:val="006F42AE"/>
    <w:rsid w:val="006F5128"/>
    <w:rsid w:val="006F5AD3"/>
    <w:rsid w:val="006F65D6"/>
    <w:rsid w:val="006F6940"/>
    <w:rsid w:val="006F694A"/>
    <w:rsid w:val="006F7CFD"/>
    <w:rsid w:val="007018E5"/>
    <w:rsid w:val="00701BBB"/>
    <w:rsid w:val="00703592"/>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1263"/>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29B"/>
    <w:rsid w:val="0073332B"/>
    <w:rsid w:val="0073337E"/>
    <w:rsid w:val="00734046"/>
    <w:rsid w:val="00735A01"/>
    <w:rsid w:val="00736895"/>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0E1"/>
    <w:rsid w:val="00753695"/>
    <w:rsid w:val="00753A12"/>
    <w:rsid w:val="0075405B"/>
    <w:rsid w:val="0075490F"/>
    <w:rsid w:val="00754E86"/>
    <w:rsid w:val="00761D2B"/>
    <w:rsid w:val="00762396"/>
    <w:rsid w:val="0076253D"/>
    <w:rsid w:val="00762891"/>
    <w:rsid w:val="00763D3E"/>
    <w:rsid w:val="00764043"/>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618"/>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4FC"/>
    <w:rsid w:val="00790F58"/>
    <w:rsid w:val="007921CA"/>
    <w:rsid w:val="00792D0D"/>
    <w:rsid w:val="0079357E"/>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6031"/>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5BF4"/>
    <w:rsid w:val="007D660E"/>
    <w:rsid w:val="007D6C4C"/>
    <w:rsid w:val="007E0248"/>
    <w:rsid w:val="007E030D"/>
    <w:rsid w:val="007E045E"/>
    <w:rsid w:val="007E06F7"/>
    <w:rsid w:val="007E1DF7"/>
    <w:rsid w:val="007E22F1"/>
    <w:rsid w:val="007E28FF"/>
    <w:rsid w:val="007E3F9A"/>
    <w:rsid w:val="007E46B9"/>
    <w:rsid w:val="007E6318"/>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B34"/>
    <w:rsid w:val="008000B7"/>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19B8"/>
    <w:rsid w:val="00812852"/>
    <w:rsid w:val="008138BF"/>
    <w:rsid w:val="00813EE9"/>
    <w:rsid w:val="008143B6"/>
    <w:rsid w:val="008143E4"/>
    <w:rsid w:val="008149EE"/>
    <w:rsid w:val="00814E27"/>
    <w:rsid w:val="00814E35"/>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01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0B9D"/>
    <w:rsid w:val="008410B0"/>
    <w:rsid w:val="008414BD"/>
    <w:rsid w:val="008419B2"/>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28C7"/>
    <w:rsid w:val="008733B1"/>
    <w:rsid w:val="00874248"/>
    <w:rsid w:val="00874436"/>
    <w:rsid w:val="0087449B"/>
    <w:rsid w:val="00875336"/>
    <w:rsid w:val="0087579F"/>
    <w:rsid w:val="0087619F"/>
    <w:rsid w:val="008768A9"/>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5F6"/>
    <w:rsid w:val="00897BDF"/>
    <w:rsid w:val="008A0544"/>
    <w:rsid w:val="008A156C"/>
    <w:rsid w:val="008A1C0C"/>
    <w:rsid w:val="008A2280"/>
    <w:rsid w:val="008A24E9"/>
    <w:rsid w:val="008A27DC"/>
    <w:rsid w:val="008A3848"/>
    <w:rsid w:val="008A38D0"/>
    <w:rsid w:val="008A46C0"/>
    <w:rsid w:val="008A4E9F"/>
    <w:rsid w:val="008A50A5"/>
    <w:rsid w:val="008A53FC"/>
    <w:rsid w:val="008A5F0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6F70"/>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A8F"/>
    <w:rsid w:val="008D7F85"/>
    <w:rsid w:val="008E0015"/>
    <w:rsid w:val="008E0A8B"/>
    <w:rsid w:val="008E0CC9"/>
    <w:rsid w:val="008E0EF1"/>
    <w:rsid w:val="008E1607"/>
    <w:rsid w:val="008E2D4A"/>
    <w:rsid w:val="008E3F61"/>
    <w:rsid w:val="008E4272"/>
    <w:rsid w:val="008E46C8"/>
    <w:rsid w:val="008E4DF2"/>
    <w:rsid w:val="008E5133"/>
    <w:rsid w:val="008E5296"/>
    <w:rsid w:val="008E61DF"/>
    <w:rsid w:val="008E63A8"/>
    <w:rsid w:val="008E6438"/>
    <w:rsid w:val="008E7480"/>
    <w:rsid w:val="008E78BA"/>
    <w:rsid w:val="008F0A33"/>
    <w:rsid w:val="008F1A27"/>
    <w:rsid w:val="008F1C28"/>
    <w:rsid w:val="008F2020"/>
    <w:rsid w:val="008F2096"/>
    <w:rsid w:val="008F215A"/>
    <w:rsid w:val="008F229A"/>
    <w:rsid w:val="008F3701"/>
    <w:rsid w:val="008F3D2F"/>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623"/>
    <w:rsid w:val="00935C20"/>
    <w:rsid w:val="00935F4E"/>
    <w:rsid w:val="0093685B"/>
    <w:rsid w:val="00937551"/>
    <w:rsid w:val="00937F6E"/>
    <w:rsid w:val="009403FE"/>
    <w:rsid w:val="00940C35"/>
    <w:rsid w:val="00940F1E"/>
    <w:rsid w:val="0094108E"/>
    <w:rsid w:val="00941602"/>
    <w:rsid w:val="00942BBA"/>
    <w:rsid w:val="00944FA2"/>
    <w:rsid w:val="00945639"/>
    <w:rsid w:val="00945C00"/>
    <w:rsid w:val="00945CCE"/>
    <w:rsid w:val="00946849"/>
    <w:rsid w:val="00946E74"/>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A91"/>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52"/>
    <w:rsid w:val="009719DF"/>
    <w:rsid w:val="009729B6"/>
    <w:rsid w:val="00974949"/>
    <w:rsid w:val="009762E8"/>
    <w:rsid w:val="009778E5"/>
    <w:rsid w:val="00977C6D"/>
    <w:rsid w:val="00980C92"/>
    <w:rsid w:val="00980FCC"/>
    <w:rsid w:val="00982099"/>
    <w:rsid w:val="009830EE"/>
    <w:rsid w:val="00984E48"/>
    <w:rsid w:val="00985C65"/>
    <w:rsid w:val="009861C5"/>
    <w:rsid w:val="00987534"/>
    <w:rsid w:val="00991091"/>
    <w:rsid w:val="0099184E"/>
    <w:rsid w:val="00992CAD"/>
    <w:rsid w:val="00993FA6"/>
    <w:rsid w:val="00994002"/>
    <w:rsid w:val="00994780"/>
    <w:rsid w:val="00995A15"/>
    <w:rsid w:val="0099661F"/>
    <w:rsid w:val="00996620"/>
    <w:rsid w:val="00996D48"/>
    <w:rsid w:val="00996F48"/>
    <w:rsid w:val="00997409"/>
    <w:rsid w:val="00997DCB"/>
    <w:rsid w:val="009A03E4"/>
    <w:rsid w:val="009A0A89"/>
    <w:rsid w:val="009A0D06"/>
    <w:rsid w:val="009A0F1D"/>
    <w:rsid w:val="009A0FC3"/>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823"/>
    <w:rsid w:val="009E5F59"/>
    <w:rsid w:val="009E628C"/>
    <w:rsid w:val="009E6778"/>
    <w:rsid w:val="009E776A"/>
    <w:rsid w:val="009E7960"/>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6DD"/>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637A"/>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4EC"/>
    <w:rsid w:val="00A375BB"/>
    <w:rsid w:val="00A37B57"/>
    <w:rsid w:val="00A37CC2"/>
    <w:rsid w:val="00A40093"/>
    <w:rsid w:val="00A401EF"/>
    <w:rsid w:val="00A409AA"/>
    <w:rsid w:val="00A40E43"/>
    <w:rsid w:val="00A40FD9"/>
    <w:rsid w:val="00A411A5"/>
    <w:rsid w:val="00A41291"/>
    <w:rsid w:val="00A421B9"/>
    <w:rsid w:val="00A43B77"/>
    <w:rsid w:val="00A4462F"/>
    <w:rsid w:val="00A45282"/>
    <w:rsid w:val="00A456A1"/>
    <w:rsid w:val="00A47550"/>
    <w:rsid w:val="00A47CF4"/>
    <w:rsid w:val="00A515A6"/>
    <w:rsid w:val="00A515D9"/>
    <w:rsid w:val="00A51758"/>
    <w:rsid w:val="00A53700"/>
    <w:rsid w:val="00A54657"/>
    <w:rsid w:val="00A5473D"/>
    <w:rsid w:val="00A55FF9"/>
    <w:rsid w:val="00A5677F"/>
    <w:rsid w:val="00A6017A"/>
    <w:rsid w:val="00A60708"/>
    <w:rsid w:val="00A622CC"/>
    <w:rsid w:val="00A627CA"/>
    <w:rsid w:val="00A629CC"/>
    <w:rsid w:val="00A62CB9"/>
    <w:rsid w:val="00A62EA2"/>
    <w:rsid w:val="00A64923"/>
    <w:rsid w:val="00A64CE4"/>
    <w:rsid w:val="00A64DD2"/>
    <w:rsid w:val="00A64E82"/>
    <w:rsid w:val="00A64F8D"/>
    <w:rsid w:val="00A655BF"/>
    <w:rsid w:val="00A657E4"/>
    <w:rsid w:val="00A657F1"/>
    <w:rsid w:val="00A661D4"/>
    <w:rsid w:val="00A669CE"/>
    <w:rsid w:val="00A71438"/>
    <w:rsid w:val="00A71C4E"/>
    <w:rsid w:val="00A71D07"/>
    <w:rsid w:val="00A74CEA"/>
    <w:rsid w:val="00A7591A"/>
    <w:rsid w:val="00A762A9"/>
    <w:rsid w:val="00A76BFB"/>
    <w:rsid w:val="00A76E5F"/>
    <w:rsid w:val="00A771A5"/>
    <w:rsid w:val="00A771F7"/>
    <w:rsid w:val="00A779C6"/>
    <w:rsid w:val="00A8045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033"/>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4"/>
    <w:rsid w:val="00AB2FFA"/>
    <w:rsid w:val="00AB3179"/>
    <w:rsid w:val="00AB350E"/>
    <w:rsid w:val="00AB3D40"/>
    <w:rsid w:val="00AB412D"/>
    <w:rsid w:val="00AB418B"/>
    <w:rsid w:val="00AB41CC"/>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C9"/>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3B3A"/>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193"/>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1D4"/>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F5E"/>
    <w:rsid w:val="00B775F0"/>
    <w:rsid w:val="00B7784C"/>
    <w:rsid w:val="00B77C7D"/>
    <w:rsid w:val="00B80136"/>
    <w:rsid w:val="00B80407"/>
    <w:rsid w:val="00B80E17"/>
    <w:rsid w:val="00B81220"/>
    <w:rsid w:val="00B813C3"/>
    <w:rsid w:val="00B82834"/>
    <w:rsid w:val="00B82A70"/>
    <w:rsid w:val="00B82C44"/>
    <w:rsid w:val="00B82F28"/>
    <w:rsid w:val="00B83816"/>
    <w:rsid w:val="00B85811"/>
    <w:rsid w:val="00B85E90"/>
    <w:rsid w:val="00B86323"/>
    <w:rsid w:val="00B8653A"/>
    <w:rsid w:val="00B867CD"/>
    <w:rsid w:val="00B86BC8"/>
    <w:rsid w:val="00B86DC9"/>
    <w:rsid w:val="00B9075C"/>
    <w:rsid w:val="00B91180"/>
    <w:rsid w:val="00B9169A"/>
    <w:rsid w:val="00B919A7"/>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40A"/>
    <w:rsid w:val="00BA6D61"/>
    <w:rsid w:val="00BA6FC1"/>
    <w:rsid w:val="00BB0BF4"/>
    <w:rsid w:val="00BB1012"/>
    <w:rsid w:val="00BB222F"/>
    <w:rsid w:val="00BB2A6F"/>
    <w:rsid w:val="00BB3213"/>
    <w:rsid w:val="00BB36AA"/>
    <w:rsid w:val="00BB36DF"/>
    <w:rsid w:val="00BB3853"/>
    <w:rsid w:val="00BB4184"/>
    <w:rsid w:val="00BB4A19"/>
    <w:rsid w:val="00BB4B7D"/>
    <w:rsid w:val="00BB6558"/>
    <w:rsid w:val="00BB6A94"/>
    <w:rsid w:val="00BB711A"/>
    <w:rsid w:val="00BB7827"/>
    <w:rsid w:val="00BC01F9"/>
    <w:rsid w:val="00BC0816"/>
    <w:rsid w:val="00BC110E"/>
    <w:rsid w:val="00BC1C16"/>
    <w:rsid w:val="00BC3618"/>
    <w:rsid w:val="00BC3643"/>
    <w:rsid w:val="00BC3F00"/>
    <w:rsid w:val="00BC4277"/>
    <w:rsid w:val="00BC55D5"/>
    <w:rsid w:val="00BC5C1C"/>
    <w:rsid w:val="00BC6589"/>
    <w:rsid w:val="00BC6853"/>
    <w:rsid w:val="00BC6B1A"/>
    <w:rsid w:val="00BD0EAA"/>
    <w:rsid w:val="00BD11F2"/>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2BD"/>
    <w:rsid w:val="00BE3C60"/>
    <w:rsid w:val="00BE3E9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0B"/>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0F07"/>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3E"/>
    <w:rsid w:val="00C4677C"/>
    <w:rsid w:val="00C47228"/>
    <w:rsid w:val="00C47B3D"/>
    <w:rsid w:val="00C51E61"/>
    <w:rsid w:val="00C51ECE"/>
    <w:rsid w:val="00C521CE"/>
    <w:rsid w:val="00C5286F"/>
    <w:rsid w:val="00C538B8"/>
    <w:rsid w:val="00C54448"/>
    <w:rsid w:val="00C551B8"/>
    <w:rsid w:val="00C55EE8"/>
    <w:rsid w:val="00C562A3"/>
    <w:rsid w:val="00C57053"/>
    <w:rsid w:val="00C57531"/>
    <w:rsid w:val="00C57686"/>
    <w:rsid w:val="00C61122"/>
    <w:rsid w:val="00C6138A"/>
    <w:rsid w:val="00C61EA3"/>
    <w:rsid w:val="00C62691"/>
    <w:rsid w:val="00C62F91"/>
    <w:rsid w:val="00C63D8B"/>
    <w:rsid w:val="00C63E03"/>
    <w:rsid w:val="00C656A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C51"/>
    <w:rsid w:val="00C86F92"/>
    <w:rsid w:val="00C8738A"/>
    <w:rsid w:val="00C873DD"/>
    <w:rsid w:val="00C9034A"/>
    <w:rsid w:val="00C9043E"/>
    <w:rsid w:val="00C90892"/>
    <w:rsid w:val="00C90A5C"/>
    <w:rsid w:val="00C90F63"/>
    <w:rsid w:val="00C917EF"/>
    <w:rsid w:val="00C92D18"/>
    <w:rsid w:val="00C937EC"/>
    <w:rsid w:val="00C9383E"/>
    <w:rsid w:val="00C93EA4"/>
    <w:rsid w:val="00C94638"/>
    <w:rsid w:val="00C94C5A"/>
    <w:rsid w:val="00C94D39"/>
    <w:rsid w:val="00C95F69"/>
    <w:rsid w:val="00C96798"/>
    <w:rsid w:val="00C96951"/>
    <w:rsid w:val="00C96E11"/>
    <w:rsid w:val="00C96FC4"/>
    <w:rsid w:val="00C973F9"/>
    <w:rsid w:val="00CA117B"/>
    <w:rsid w:val="00CA1A99"/>
    <w:rsid w:val="00CA2AE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8F3"/>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5BC"/>
    <w:rsid w:val="00CD3C21"/>
    <w:rsid w:val="00CD4777"/>
    <w:rsid w:val="00CD5FD1"/>
    <w:rsid w:val="00CD610A"/>
    <w:rsid w:val="00CD674A"/>
    <w:rsid w:val="00CD7179"/>
    <w:rsid w:val="00CD717C"/>
    <w:rsid w:val="00CD7D9C"/>
    <w:rsid w:val="00CD7DEC"/>
    <w:rsid w:val="00CE0D82"/>
    <w:rsid w:val="00CE1323"/>
    <w:rsid w:val="00CE14B3"/>
    <w:rsid w:val="00CE1522"/>
    <w:rsid w:val="00CE2370"/>
    <w:rsid w:val="00CE2763"/>
    <w:rsid w:val="00CE36B1"/>
    <w:rsid w:val="00CE442B"/>
    <w:rsid w:val="00CE45DC"/>
    <w:rsid w:val="00CE5131"/>
    <w:rsid w:val="00CE5314"/>
    <w:rsid w:val="00CE5F94"/>
    <w:rsid w:val="00CE7809"/>
    <w:rsid w:val="00CF0A4E"/>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AB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17F4B"/>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661F8"/>
    <w:rsid w:val="00D702BA"/>
    <w:rsid w:val="00D70430"/>
    <w:rsid w:val="00D70688"/>
    <w:rsid w:val="00D70815"/>
    <w:rsid w:val="00D71F98"/>
    <w:rsid w:val="00D72EF5"/>
    <w:rsid w:val="00D74882"/>
    <w:rsid w:val="00D74BA0"/>
    <w:rsid w:val="00D74C1F"/>
    <w:rsid w:val="00D75435"/>
    <w:rsid w:val="00D75950"/>
    <w:rsid w:val="00D7710B"/>
    <w:rsid w:val="00D7744F"/>
    <w:rsid w:val="00D80197"/>
    <w:rsid w:val="00D802D9"/>
    <w:rsid w:val="00D80D82"/>
    <w:rsid w:val="00D81A4E"/>
    <w:rsid w:val="00D81E85"/>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97DC8"/>
    <w:rsid w:val="00D97EAE"/>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818"/>
    <w:rsid w:val="00DB795E"/>
    <w:rsid w:val="00DB7B7A"/>
    <w:rsid w:val="00DC03B4"/>
    <w:rsid w:val="00DC121F"/>
    <w:rsid w:val="00DC21E1"/>
    <w:rsid w:val="00DC25BC"/>
    <w:rsid w:val="00DC3103"/>
    <w:rsid w:val="00DC35D9"/>
    <w:rsid w:val="00DC3CD8"/>
    <w:rsid w:val="00DC4104"/>
    <w:rsid w:val="00DC489C"/>
    <w:rsid w:val="00DC5505"/>
    <w:rsid w:val="00DC55EB"/>
    <w:rsid w:val="00DC5DD8"/>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AF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45A"/>
    <w:rsid w:val="00DF3939"/>
    <w:rsid w:val="00DF44DC"/>
    <w:rsid w:val="00DF523A"/>
    <w:rsid w:val="00DF591B"/>
    <w:rsid w:val="00DF5F27"/>
    <w:rsid w:val="00DF6C5A"/>
    <w:rsid w:val="00DF7C03"/>
    <w:rsid w:val="00E00585"/>
    <w:rsid w:val="00E00BD6"/>
    <w:rsid w:val="00E01B4D"/>
    <w:rsid w:val="00E03C6E"/>
    <w:rsid w:val="00E0404E"/>
    <w:rsid w:val="00E043E6"/>
    <w:rsid w:val="00E044B7"/>
    <w:rsid w:val="00E046A9"/>
    <w:rsid w:val="00E047DA"/>
    <w:rsid w:val="00E048CC"/>
    <w:rsid w:val="00E05289"/>
    <w:rsid w:val="00E056C8"/>
    <w:rsid w:val="00E061FF"/>
    <w:rsid w:val="00E065C3"/>
    <w:rsid w:val="00E06A34"/>
    <w:rsid w:val="00E06EC8"/>
    <w:rsid w:val="00E06F74"/>
    <w:rsid w:val="00E06FCB"/>
    <w:rsid w:val="00E079F0"/>
    <w:rsid w:val="00E118BA"/>
    <w:rsid w:val="00E11B9F"/>
    <w:rsid w:val="00E1285E"/>
    <w:rsid w:val="00E12BC5"/>
    <w:rsid w:val="00E12C7C"/>
    <w:rsid w:val="00E12D66"/>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796"/>
    <w:rsid w:val="00E33D04"/>
    <w:rsid w:val="00E3422A"/>
    <w:rsid w:val="00E34AF0"/>
    <w:rsid w:val="00E351CB"/>
    <w:rsid w:val="00E35B55"/>
    <w:rsid w:val="00E35E0C"/>
    <w:rsid w:val="00E364E1"/>
    <w:rsid w:val="00E3679B"/>
    <w:rsid w:val="00E36F4D"/>
    <w:rsid w:val="00E37720"/>
    <w:rsid w:val="00E37D09"/>
    <w:rsid w:val="00E37EA5"/>
    <w:rsid w:val="00E40AAD"/>
    <w:rsid w:val="00E424A6"/>
    <w:rsid w:val="00E429CE"/>
    <w:rsid w:val="00E43E97"/>
    <w:rsid w:val="00E447C5"/>
    <w:rsid w:val="00E44BF7"/>
    <w:rsid w:val="00E45504"/>
    <w:rsid w:val="00E45ACB"/>
    <w:rsid w:val="00E45BBE"/>
    <w:rsid w:val="00E45DFA"/>
    <w:rsid w:val="00E465D2"/>
    <w:rsid w:val="00E46A10"/>
    <w:rsid w:val="00E46BA8"/>
    <w:rsid w:val="00E46D80"/>
    <w:rsid w:val="00E47056"/>
    <w:rsid w:val="00E51347"/>
    <w:rsid w:val="00E5196B"/>
    <w:rsid w:val="00E525AA"/>
    <w:rsid w:val="00E52AB2"/>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5D4"/>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877A6"/>
    <w:rsid w:val="00E90E9B"/>
    <w:rsid w:val="00E90EC3"/>
    <w:rsid w:val="00E918A6"/>
    <w:rsid w:val="00E92245"/>
    <w:rsid w:val="00E922D2"/>
    <w:rsid w:val="00E9273C"/>
    <w:rsid w:val="00E92BC2"/>
    <w:rsid w:val="00E932BF"/>
    <w:rsid w:val="00E93E85"/>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373"/>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8A8"/>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832"/>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AB0"/>
    <w:rsid w:val="00EF5BBE"/>
    <w:rsid w:val="00EF5EB5"/>
    <w:rsid w:val="00EF65A9"/>
    <w:rsid w:val="00EF7B16"/>
    <w:rsid w:val="00F004AA"/>
    <w:rsid w:val="00F005F6"/>
    <w:rsid w:val="00F01273"/>
    <w:rsid w:val="00F01C49"/>
    <w:rsid w:val="00F0233D"/>
    <w:rsid w:val="00F028F8"/>
    <w:rsid w:val="00F03012"/>
    <w:rsid w:val="00F03438"/>
    <w:rsid w:val="00F03784"/>
    <w:rsid w:val="00F03840"/>
    <w:rsid w:val="00F04309"/>
    <w:rsid w:val="00F04E8C"/>
    <w:rsid w:val="00F06610"/>
    <w:rsid w:val="00F0685D"/>
    <w:rsid w:val="00F06D8F"/>
    <w:rsid w:val="00F10084"/>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17902"/>
    <w:rsid w:val="00F2043B"/>
    <w:rsid w:val="00F20C9A"/>
    <w:rsid w:val="00F21090"/>
    <w:rsid w:val="00F21B55"/>
    <w:rsid w:val="00F23494"/>
    <w:rsid w:val="00F23714"/>
    <w:rsid w:val="00F23862"/>
    <w:rsid w:val="00F24CF8"/>
    <w:rsid w:val="00F24FBC"/>
    <w:rsid w:val="00F265BC"/>
    <w:rsid w:val="00F27B6B"/>
    <w:rsid w:val="00F3104E"/>
    <w:rsid w:val="00F31ECA"/>
    <w:rsid w:val="00F335A8"/>
    <w:rsid w:val="00F33A72"/>
    <w:rsid w:val="00F34055"/>
    <w:rsid w:val="00F358F9"/>
    <w:rsid w:val="00F36D55"/>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67"/>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97009"/>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841"/>
    <w:rsid w:val="00FB6A8A"/>
    <w:rsid w:val="00FB706A"/>
    <w:rsid w:val="00FB73B3"/>
    <w:rsid w:val="00FB744C"/>
    <w:rsid w:val="00FC0249"/>
    <w:rsid w:val="00FC0837"/>
    <w:rsid w:val="00FC0CFE"/>
    <w:rsid w:val="00FC1202"/>
    <w:rsid w:val="00FC1DB0"/>
    <w:rsid w:val="00FC20D1"/>
    <w:rsid w:val="00FC4764"/>
    <w:rsid w:val="00FC549D"/>
    <w:rsid w:val="00FC563A"/>
    <w:rsid w:val="00FC5A0B"/>
    <w:rsid w:val="00FC5A12"/>
    <w:rsid w:val="00FC5B51"/>
    <w:rsid w:val="00FC5D95"/>
    <w:rsid w:val="00FC608E"/>
    <w:rsid w:val="00FC65A2"/>
    <w:rsid w:val="00FC768A"/>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2B48"/>
    <w:rsid w:val="00FF3258"/>
    <w:rsid w:val="00FF4508"/>
    <w:rsid w:val="00FF526C"/>
    <w:rsid w:val="00FF5A95"/>
    <w:rsid w:val="00FF5AF0"/>
    <w:rsid w:val="00FF6AFA"/>
    <w:rsid w:val="00FF6CD4"/>
    <w:rsid w:val="0145BEE9"/>
    <w:rsid w:val="021FA806"/>
    <w:rsid w:val="03DEB18E"/>
    <w:rsid w:val="05AA1DEB"/>
    <w:rsid w:val="05BC415A"/>
    <w:rsid w:val="083D7E9B"/>
    <w:rsid w:val="0BE4D405"/>
    <w:rsid w:val="0CD16E15"/>
    <w:rsid w:val="0CFD1C35"/>
    <w:rsid w:val="0E0A924D"/>
    <w:rsid w:val="0FAE342F"/>
    <w:rsid w:val="0FEB14F6"/>
    <w:rsid w:val="102996B3"/>
    <w:rsid w:val="14F3B212"/>
    <w:rsid w:val="187D9B90"/>
    <w:rsid w:val="18C017B6"/>
    <w:rsid w:val="18EBCA5A"/>
    <w:rsid w:val="1A52C1BE"/>
    <w:rsid w:val="1A7265B8"/>
    <w:rsid w:val="1E90A5D7"/>
    <w:rsid w:val="2583EBBF"/>
    <w:rsid w:val="265C7563"/>
    <w:rsid w:val="275719BE"/>
    <w:rsid w:val="2862B991"/>
    <w:rsid w:val="29318563"/>
    <w:rsid w:val="2A79C729"/>
    <w:rsid w:val="2ABD18E6"/>
    <w:rsid w:val="2ABE4356"/>
    <w:rsid w:val="2B57C07B"/>
    <w:rsid w:val="2CE4D8FC"/>
    <w:rsid w:val="3169F07E"/>
    <w:rsid w:val="33ECB13A"/>
    <w:rsid w:val="358D48D4"/>
    <w:rsid w:val="38938BDC"/>
    <w:rsid w:val="39C5623B"/>
    <w:rsid w:val="3BF377FE"/>
    <w:rsid w:val="3CD78789"/>
    <w:rsid w:val="3DDAEC7B"/>
    <w:rsid w:val="3FB7EADB"/>
    <w:rsid w:val="42EF2F04"/>
    <w:rsid w:val="43A842AA"/>
    <w:rsid w:val="43EDF6B1"/>
    <w:rsid w:val="46D32737"/>
    <w:rsid w:val="4FA28DF6"/>
    <w:rsid w:val="514E7582"/>
    <w:rsid w:val="53184E8A"/>
    <w:rsid w:val="53A4BF02"/>
    <w:rsid w:val="572E4F48"/>
    <w:rsid w:val="575D3886"/>
    <w:rsid w:val="57FA8C57"/>
    <w:rsid w:val="591FFE3E"/>
    <w:rsid w:val="5A66221C"/>
    <w:rsid w:val="5EA362D2"/>
    <w:rsid w:val="5EC86E7B"/>
    <w:rsid w:val="5F51F647"/>
    <w:rsid w:val="5F698F63"/>
    <w:rsid w:val="611E8B79"/>
    <w:rsid w:val="618D73F1"/>
    <w:rsid w:val="6282EF22"/>
    <w:rsid w:val="64E6C152"/>
    <w:rsid w:val="67954614"/>
    <w:rsid w:val="713F6703"/>
    <w:rsid w:val="74FCBBB8"/>
    <w:rsid w:val="7676BF84"/>
    <w:rsid w:val="770DB74E"/>
    <w:rsid w:val="7982F87D"/>
    <w:rsid w:val="7A51B772"/>
    <w:rsid w:val="7AF7DF7C"/>
    <w:rsid w:val="7BA3976E"/>
    <w:rsid w:val="7D73DD43"/>
    <w:rsid w:val="7E10D543"/>
    <w:rsid w:val="7E3FC7B5"/>
    <w:rsid w:val="7FAA0C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sz w:val="22"/>
      <w:lang w:val="en-GB" w:eastAsia="en-US" w:bidi="ar-SA"/>
    </w:rPr>
  </w:style>
  <w:style w:type="paragraph" w:styleId="2">
    <w:name w:val="heading 1"/>
    <w:next w:val="1"/>
    <w:link w:val="24"/>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28"/>
      <w:szCs w:val="28"/>
      <w:lang w:val="en-GB" w:eastAsia="zh-CN" w:bidi="ar-SA"/>
    </w:rPr>
  </w:style>
  <w:style w:type="paragraph" w:styleId="3">
    <w:name w:val="heading 2"/>
    <w:basedOn w:val="2"/>
    <w:next w:val="1"/>
    <w:link w:val="25"/>
    <w:qFormat/>
    <w:uiPriority w:val="0"/>
    <w:pPr>
      <w:numPr>
        <w:ilvl w:val="1"/>
      </w:numPr>
      <w:pBdr>
        <w:top w:val="none" w:color="auto" w:sz="0" w:space="0"/>
      </w:pBdr>
      <w:spacing w:before="180"/>
      <w:outlineLvl w:val="1"/>
    </w:pPr>
    <w:rPr>
      <w:sz w:val="26"/>
    </w:rPr>
  </w:style>
  <w:style w:type="paragraph" w:styleId="4">
    <w:name w:val="heading 3"/>
    <w:basedOn w:val="3"/>
    <w:next w:val="1"/>
    <w:link w:val="26"/>
    <w:qFormat/>
    <w:uiPriority w:val="0"/>
    <w:pPr>
      <w:numPr>
        <w:ilvl w:val="2"/>
      </w:numPr>
      <w:spacing w:before="120"/>
      <w:ind w:left="720"/>
      <w:outlineLvl w:val="2"/>
    </w:pPr>
    <w:rPr>
      <w:sz w:val="24"/>
    </w:rPr>
  </w:style>
  <w:style w:type="paragraph" w:styleId="5">
    <w:name w:val="heading 4"/>
    <w:basedOn w:val="4"/>
    <w:next w:val="1"/>
    <w:link w:val="27"/>
    <w:qFormat/>
    <w:uiPriority w:val="0"/>
    <w:pPr>
      <w:numPr>
        <w:ilvl w:val="3"/>
      </w:numPr>
      <w:outlineLvl w:val="3"/>
    </w:pPr>
    <w:rPr>
      <w:sz w:val="22"/>
    </w:rPr>
  </w:style>
  <w:style w:type="paragraph" w:styleId="6">
    <w:name w:val="heading 5"/>
    <w:basedOn w:val="5"/>
    <w:next w:val="1"/>
    <w:link w:val="28"/>
    <w:qFormat/>
    <w:uiPriority w:val="0"/>
    <w:pPr>
      <w:numPr>
        <w:ilvl w:val="4"/>
      </w:numPr>
      <w:outlineLvl w:val="4"/>
    </w:pPr>
    <w:rPr>
      <w:sz w:val="20"/>
    </w:rPr>
  </w:style>
  <w:style w:type="paragraph" w:styleId="7">
    <w:name w:val="heading 6"/>
    <w:basedOn w:val="1"/>
    <w:next w:val="1"/>
    <w:link w:val="29"/>
    <w:qFormat/>
    <w:uiPriority w:val="0"/>
    <w:pPr>
      <w:keepNext/>
      <w:keepLines/>
      <w:numPr>
        <w:ilvl w:val="5"/>
        <w:numId w:val="1"/>
      </w:numPr>
      <w:spacing w:before="120"/>
      <w:outlineLvl w:val="5"/>
    </w:pPr>
    <w:rPr>
      <w:rFonts w:ascii="Arial" w:hAnsi="Arial"/>
    </w:rPr>
  </w:style>
  <w:style w:type="paragraph" w:styleId="8">
    <w:name w:val="heading 7"/>
    <w:basedOn w:val="1"/>
    <w:next w:val="1"/>
    <w:link w:val="30"/>
    <w:qFormat/>
    <w:uiPriority w:val="0"/>
    <w:pPr>
      <w:keepNext/>
      <w:keepLines/>
      <w:numPr>
        <w:ilvl w:val="6"/>
        <w:numId w:val="1"/>
      </w:numPr>
      <w:spacing w:before="120"/>
      <w:outlineLvl w:val="6"/>
    </w:pPr>
    <w:rPr>
      <w:rFonts w:ascii="Arial" w:hAnsi="Arial"/>
    </w:rPr>
  </w:style>
  <w:style w:type="paragraph" w:styleId="9">
    <w:name w:val="heading 8"/>
    <w:basedOn w:val="2"/>
    <w:next w:val="1"/>
    <w:link w:val="31"/>
    <w:qFormat/>
    <w:uiPriority w:val="0"/>
    <w:pPr>
      <w:numPr>
        <w:ilvl w:val="7"/>
      </w:numPr>
      <w:outlineLvl w:val="7"/>
    </w:pPr>
  </w:style>
  <w:style w:type="paragraph" w:styleId="10">
    <w:name w:val="heading 9"/>
    <w:basedOn w:val="9"/>
    <w:next w:val="1"/>
    <w:link w:val="32"/>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6"/>
    <w:semiHidden/>
    <w:unhideWhenUsed/>
    <w:qFormat/>
    <w:uiPriority w:val="99"/>
    <w:pPr>
      <w:spacing w:after="0"/>
    </w:pPr>
    <w:rPr>
      <w:sz w:val="18"/>
      <w:szCs w:val="18"/>
    </w:rPr>
  </w:style>
  <w:style w:type="paragraph" w:styleId="14">
    <w:name w:val="caption"/>
    <w:basedOn w:val="1"/>
    <w:next w:val="1"/>
    <w:qFormat/>
    <w:uiPriority w:val="0"/>
    <w:pPr>
      <w:autoSpaceDE w:val="0"/>
      <w:autoSpaceDN w:val="0"/>
      <w:adjustRightInd w:val="0"/>
      <w:snapToGrid w:val="0"/>
      <w:spacing w:after="120"/>
      <w:jc w:val="center"/>
    </w:pPr>
    <w:rPr>
      <w:b/>
      <w:bCs/>
      <w:lang w:val="en-US"/>
    </w:rPr>
  </w:style>
  <w:style w:type="character" w:styleId="15">
    <w:name w:val="annotation reference"/>
    <w:basedOn w:val="11"/>
    <w:semiHidden/>
    <w:unhideWhenUsed/>
    <w:uiPriority w:val="99"/>
    <w:rPr>
      <w:sz w:val="16"/>
      <w:szCs w:val="16"/>
    </w:rPr>
  </w:style>
  <w:style w:type="paragraph" w:styleId="16">
    <w:name w:val="annotation text"/>
    <w:basedOn w:val="1"/>
    <w:link w:val="54"/>
    <w:unhideWhenUsed/>
    <w:uiPriority w:val="99"/>
    <w:pPr>
      <w:spacing w:line="240" w:lineRule="auto"/>
    </w:pPr>
  </w:style>
  <w:style w:type="paragraph" w:styleId="17">
    <w:name w:val="annotation subject"/>
    <w:basedOn w:val="16"/>
    <w:next w:val="16"/>
    <w:link w:val="55"/>
    <w:semiHidden/>
    <w:unhideWhenUsed/>
    <w:uiPriority w:val="99"/>
    <w:rPr>
      <w:b/>
      <w:bCs/>
    </w:rPr>
  </w:style>
  <w:style w:type="paragraph" w:styleId="18">
    <w:name w:val="Date"/>
    <w:basedOn w:val="1"/>
    <w:next w:val="1"/>
    <w:link w:val="47"/>
    <w:semiHidden/>
    <w:unhideWhenUsed/>
    <w:qFormat/>
    <w:uiPriority w:val="99"/>
    <w:pPr>
      <w:ind w:left="100" w:leftChars="2500"/>
    </w:pPr>
  </w:style>
  <w:style w:type="paragraph" w:styleId="19">
    <w:name w:val="Document Map"/>
    <w:basedOn w:val="1"/>
    <w:link w:val="35"/>
    <w:semiHidden/>
    <w:unhideWhenUsed/>
    <w:qFormat/>
    <w:uiPriority w:val="99"/>
    <w:rPr>
      <w:rFonts w:ascii="SimSun"/>
      <w:sz w:val="18"/>
      <w:szCs w:val="18"/>
    </w:rPr>
  </w:style>
  <w:style w:type="paragraph" w:styleId="20">
    <w:name w:val="footer"/>
    <w:basedOn w:val="1"/>
    <w:link w:val="46"/>
    <w:unhideWhenUsed/>
    <w:qFormat/>
    <w:uiPriority w:val="99"/>
    <w:pPr>
      <w:tabs>
        <w:tab w:val="center" w:pos="4153"/>
        <w:tab w:val="right" w:pos="8306"/>
      </w:tabs>
      <w:snapToGrid w:val="0"/>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unhideWhenUsed/>
    <w:qFormat/>
    <w:uiPriority w:val="99"/>
    <w:pPr>
      <w:spacing w:before="100" w:beforeAutospacing="1" w:after="100" w:afterAutospacing="1"/>
    </w:pPr>
    <w:rPr>
      <w:rFonts w:ascii="SimSun" w:hAnsi="SimSun" w:cs="SimSun"/>
      <w:sz w:val="24"/>
      <w:szCs w:val="24"/>
      <w:lang w:val="en-US" w:eastAsia="zh-CN"/>
    </w:rPr>
  </w:style>
  <w:style w:type="table" w:styleId="2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Heading 1 Char"/>
    <w:link w:val="2"/>
    <w:uiPriority w:val="0"/>
    <w:rPr>
      <w:rFonts w:ascii="Arial" w:hAnsi="Arial"/>
      <w:sz w:val="28"/>
      <w:szCs w:val="28"/>
      <w:lang w:val="en-GB"/>
    </w:rPr>
  </w:style>
  <w:style w:type="character" w:customStyle="1" w:styleId="25">
    <w:name w:val="Heading 2 Char"/>
    <w:link w:val="3"/>
    <w:uiPriority w:val="0"/>
    <w:rPr>
      <w:rFonts w:ascii="Arial" w:hAnsi="Arial"/>
      <w:sz w:val="26"/>
      <w:szCs w:val="28"/>
      <w:lang w:val="en-GB"/>
    </w:rPr>
  </w:style>
  <w:style w:type="character" w:customStyle="1" w:styleId="26">
    <w:name w:val="Heading 3 Char"/>
    <w:link w:val="4"/>
    <w:uiPriority w:val="0"/>
    <w:rPr>
      <w:rFonts w:ascii="Arial" w:hAnsi="Arial"/>
      <w:sz w:val="24"/>
      <w:szCs w:val="28"/>
      <w:lang w:val="en-GB"/>
    </w:rPr>
  </w:style>
  <w:style w:type="character" w:customStyle="1" w:styleId="27">
    <w:name w:val="Heading 4 Char"/>
    <w:link w:val="5"/>
    <w:qFormat/>
    <w:uiPriority w:val="0"/>
    <w:rPr>
      <w:rFonts w:ascii="Arial" w:hAnsi="Arial"/>
      <w:sz w:val="22"/>
      <w:szCs w:val="28"/>
      <w:lang w:val="en-GB"/>
    </w:rPr>
  </w:style>
  <w:style w:type="character" w:customStyle="1" w:styleId="28">
    <w:name w:val="Heading 5 Char"/>
    <w:link w:val="6"/>
    <w:qFormat/>
    <w:uiPriority w:val="0"/>
    <w:rPr>
      <w:rFonts w:ascii="Arial" w:hAnsi="Arial"/>
      <w:lang w:val="en-GB" w:eastAsia="en-US"/>
    </w:rPr>
  </w:style>
  <w:style w:type="character" w:customStyle="1" w:styleId="29">
    <w:name w:val="Heading 6 Char"/>
    <w:link w:val="7"/>
    <w:qFormat/>
    <w:uiPriority w:val="0"/>
    <w:rPr>
      <w:rFonts w:ascii="Arial" w:hAnsi="Arial"/>
      <w:lang w:val="en-GB" w:eastAsia="en-US"/>
    </w:rPr>
  </w:style>
  <w:style w:type="character" w:customStyle="1" w:styleId="30">
    <w:name w:val="Heading 7 Char"/>
    <w:link w:val="8"/>
    <w:qFormat/>
    <w:uiPriority w:val="0"/>
    <w:rPr>
      <w:rFonts w:ascii="Arial" w:hAnsi="Arial"/>
      <w:lang w:val="en-GB" w:eastAsia="en-US"/>
    </w:rPr>
  </w:style>
  <w:style w:type="character" w:customStyle="1" w:styleId="31">
    <w:name w:val="Heading 8 Char"/>
    <w:link w:val="9"/>
    <w:uiPriority w:val="0"/>
    <w:rPr>
      <w:rFonts w:ascii="Arial" w:hAnsi="Arial"/>
      <w:sz w:val="36"/>
      <w:lang w:val="en-GB" w:eastAsia="en-US"/>
    </w:rPr>
  </w:style>
  <w:style w:type="character" w:customStyle="1" w:styleId="32">
    <w:name w:val="Heading 9 Char"/>
    <w:link w:val="10"/>
    <w:qFormat/>
    <w:uiPriority w:val="0"/>
    <w:rPr>
      <w:rFonts w:ascii="Arial" w:hAnsi="Arial"/>
      <w:sz w:val="36"/>
      <w:lang w:val="en-GB" w:eastAsia="en-US"/>
    </w:rPr>
  </w:style>
  <w:style w:type="paragraph" w:customStyle="1" w:styleId="33">
    <w:name w:val="TAC"/>
    <w:basedOn w:val="1"/>
    <w:link w:val="34"/>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34">
    <w:name w:val="TAC Char"/>
    <w:link w:val="33"/>
    <w:qFormat/>
    <w:uiPriority w:val="0"/>
    <w:rPr>
      <w:rFonts w:ascii="Arial" w:hAnsi="Arial" w:eastAsia="Times New Roman"/>
      <w:sz w:val="18"/>
      <w:lang w:eastAsia="en-GB"/>
    </w:rPr>
  </w:style>
  <w:style w:type="character" w:customStyle="1" w:styleId="35">
    <w:name w:val="Document Map Char"/>
    <w:link w:val="19"/>
    <w:semiHidden/>
    <w:qFormat/>
    <w:uiPriority w:val="99"/>
    <w:rPr>
      <w:rFonts w:ascii="SimSun" w:hAnsi="Times New Roman"/>
      <w:sz w:val="18"/>
      <w:szCs w:val="18"/>
      <w:lang w:val="en-GB" w:eastAsia="en-US"/>
    </w:rPr>
  </w:style>
  <w:style w:type="character" w:customStyle="1" w:styleId="36">
    <w:name w:val="Balloon Text Char"/>
    <w:link w:val="13"/>
    <w:semiHidden/>
    <w:qFormat/>
    <w:uiPriority w:val="99"/>
    <w:rPr>
      <w:rFonts w:ascii="Times New Roman" w:hAnsi="Times New Roman"/>
      <w:sz w:val="18"/>
      <w:szCs w:val="18"/>
      <w:lang w:val="en-GB" w:eastAsia="en-US"/>
    </w:rPr>
  </w:style>
  <w:style w:type="character" w:customStyle="1" w:styleId="37">
    <w:name w:val="TAL Car"/>
    <w:link w:val="38"/>
    <w:qFormat/>
    <w:locked/>
    <w:uiPriority w:val="0"/>
    <w:rPr>
      <w:rFonts w:ascii="Arial" w:hAnsi="Arial" w:cs="Arial"/>
      <w:sz w:val="18"/>
      <w:szCs w:val="18"/>
      <w:lang w:val="en-GB" w:eastAsia="ja-JP"/>
    </w:rPr>
  </w:style>
  <w:style w:type="paragraph" w:customStyle="1" w:styleId="38">
    <w:name w:val="TAL"/>
    <w:basedOn w:val="1"/>
    <w:link w:val="37"/>
    <w:qFormat/>
    <w:uiPriority w:val="0"/>
    <w:pPr>
      <w:keepNext/>
      <w:keepLines/>
      <w:overflowPunct w:val="0"/>
      <w:autoSpaceDE w:val="0"/>
      <w:autoSpaceDN w:val="0"/>
      <w:adjustRightInd w:val="0"/>
      <w:spacing w:after="0"/>
    </w:pPr>
    <w:rPr>
      <w:rFonts w:ascii="Arial" w:hAnsi="Arial" w:cs="Arial"/>
      <w:sz w:val="18"/>
      <w:szCs w:val="18"/>
      <w:lang w:eastAsia="ja-JP"/>
    </w:rPr>
  </w:style>
  <w:style w:type="paragraph" w:customStyle="1" w:styleId="39">
    <w:name w:val="TAH"/>
    <w:basedOn w:val="1"/>
    <w:link w:val="43"/>
    <w:qFormat/>
    <w:uiPriority w:val="0"/>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40">
    <w:name w:val="TH Char"/>
    <w:link w:val="41"/>
    <w:qFormat/>
    <w:locked/>
    <w:uiPriority w:val="0"/>
    <w:rPr>
      <w:rFonts w:ascii="Arial" w:hAnsi="Arial" w:cs="Arial"/>
      <w:b/>
      <w:bCs/>
      <w:lang w:val="en-GB" w:eastAsia="ja-JP"/>
    </w:rPr>
  </w:style>
  <w:style w:type="paragraph" w:customStyle="1" w:styleId="41">
    <w:name w:val="TH"/>
    <w:basedOn w:val="1"/>
    <w:link w:val="40"/>
    <w:qFormat/>
    <w:uiPriority w:val="0"/>
    <w:pPr>
      <w:keepNext/>
      <w:keepLines/>
      <w:overflowPunct w:val="0"/>
      <w:autoSpaceDE w:val="0"/>
      <w:autoSpaceDN w:val="0"/>
      <w:adjustRightInd w:val="0"/>
      <w:spacing w:before="60"/>
      <w:jc w:val="center"/>
    </w:pPr>
    <w:rPr>
      <w:rFonts w:ascii="Arial" w:hAnsi="Arial" w:cs="Arial"/>
      <w:b/>
      <w:bCs/>
      <w:lang w:eastAsia="ja-JP"/>
    </w:rPr>
  </w:style>
  <w:style w:type="paragraph" w:customStyle="1" w:styleId="42">
    <w:name w:val="TAN"/>
    <w:basedOn w:val="38"/>
    <w:link w:val="44"/>
    <w:qFormat/>
    <w:uiPriority w:val="0"/>
    <w:pPr>
      <w:overflowPunct/>
      <w:autoSpaceDE/>
      <w:autoSpaceDN/>
      <w:adjustRightInd/>
      <w:ind w:left="851" w:hanging="851"/>
    </w:pPr>
    <w:rPr>
      <w:rFonts w:cs="Times New Roman"/>
      <w:szCs w:val="20"/>
      <w:lang w:eastAsia="en-US"/>
    </w:rPr>
  </w:style>
  <w:style w:type="character" w:customStyle="1" w:styleId="43">
    <w:name w:val="TAH Car"/>
    <w:link w:val="39"/>
    <w:qFormat/>
    <w:uiPriority w:val="0"/>
    <w:rPr>
      <w:rFonts w:ascii="Arial" w:hAnsi="Arial" w:eastAsia="Times New Roman" w:cs="Arial"/>
      <w:b/>
      <w:bCs/>
      <w:sz w:val="18"/>
      <w:szCs w:val="18"/>
      <w:lang w:val="en-GB" w:eastAsia="ja-JP"/>
    </w:rPr>
  </w:style>
  <w:style w:type="character" w:customStyle="1" w:styleId="44">
    <w:name w:val="TAN Char"/>
    <w:link w:val="42"/>
    <w:qFormat/>
    <w:uiPriority w:val="0"/>
    <w:rPr>
      <w:rFonts w:ascii="Arial" w:hAnsi="Arial" w:cs="Arial"/>
      <w:sz w:val="18"/>
      <w:szCs w:val="18"/>
      <w:lang w:val="en-GB" w:eastAsia="en-US"/>
    </w:rPr>
  </w:style>
  <w:style w:type="character" w:customStyle="1" w:styleId="45">
    <w:name w:val="Header Char"/>
    <w:link w:val="21"/>
    <w:qFormat/>
    <w:uiPriority w:val="99"/>
    <w:rPr>
      <w:rFonts w:ascii="Times New Roman" w:hAnsi="Times New Roman"/>
      <w:sz w:val="18"/>
      <w:szCs w:val="18"/>
      <w:lang w:val="en-GB" w:eastAsia="en-US"/>
    </w:rPr>
  </w:style>
  <w:style w:type="character" w:customStyle="1" w:styleId="46">
    <w:name w:val="Footer Char"/>
    <w:link w:val="20"/>
    <w:qFormat/>
    <w:uiPriority w:val="99"/>
    <w:rPr>
      <w:rFonts w:ascii="Times New Roman" w:hAnsi="Times New Roman"/>
      <w:sz w:val="18"/>
      <w:szCs w:val="18"/>
      <w:lang w:val="en-GB" w:eastAsia="en-US"/>
    </w:rPr>
  </w:style>
  <w:style w:type="character" w:customStyle="1" w:styleId="47">
    <w:name w:val="Date Char"/>
    <w:link w:val="18"/>
    <w:semiHidden/>
    <w:qFormat/>
    <w:uiPriority w:val="99"/>
    <w:rPr>
      <w:rFonts w:ascii="Times New Roman" w:hAnsi="Times New Roman"/>
      <w:lang w:val="en-GB" w:eastAsia="en-US"/>
    </w:rPr>
  </w:style>
  <w:style w:type="paragraph" w:styleId="48">
    <w:name w:val="List Paragraph"/>
    <w:basedOn w:val="1"/>
    <w:link w:val="50"/>
    <w:qFormat/>
    <w:uiPriority w:val="34"/>
    <w:pPr>
      <w:numPr>
        <w:ilvl w:val="1"/>
        <w:numId w:val="2"/>
      </w:numPr>
      <w:ind w:left="1080"/>
    </w:pPr>
    <w:rPr>
      <w:lang w:eastAsia="zh-CN"/>
    </w:rPr>
  </w:style>
  <w:style w:type="character" w:customStyle="1" w:styleId="49">
    <w:name w:val="texhtml"/>
    <w:basedOn w:val="11"/>
    <w:uiPriority w:val="0"/>
  </w:style>
  <w:style w:type="character" w:customStyle="1" w:styleId="50">
    <w:name w:val="List Paragraph Char"/>
    <w:link w:val="48"/>
    <w:qFormat/>
    <w:locked/>
    <w:uiPriority w:val="34"/>
    <w:rPr>
      <w:rFonts w:ascii="Times New Roman" w:hAnsi="Times New Roman"/>
      <w:sz w:val="22"/>
      <w:lang w:val="en-GB"/>
    </w:rPr>
  </w:style>
  <w:style w:type="table" w:customStyle="1" w:styleId="51">
    <w:name w:val="Table Grid1"/>
    <w:basedOn w:val="12"/>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1"/>
    <w:hidden/>
    <w:semiHidden/>
    <w:qFormat/>
    <w:uiPriority w:val="99"/>
    <w:pPr>
      <w:spacing w:after="160" w:line="259" w:lineRule="auto"/>
    </w:pPr>
    <w:rPr>
      <w:rFonts w:ascii="Times New Roman" w:hAnsi="Times New Roman" w:eastAsia="SimSun" w:cs="Times New Roman"/>
      <w:lang w:val="en-GB" w:eastAsia="en-US" w:bidi="ar-SA"/>
    </w:rPr>
  </w:style>
  <w:style w:type="paragraph" w:customStyle="1" w:styleId="53">
    <w:name w:val="Revision"/>
    <w:hidden/>
    <w:semiHidden/>
    <w:uiPriority w:val="99"/>
    <w:pPr>
      <w:spacing w:after="0" w:line="240" w:lineRule="auto"/>
    </w:pPr>
    <w:rPr>
      <w:rFonts w:ascii="Times New Roman" w:hAnsi="Times New Roman" w:eastAsia="SimSun" w:cs="Times New Roman"/>
      <w:lang w:val="en-GB" w:eastAsia="en-US" w:bidi="ar-SA"/>
    </w:rPr>
  </w:style>
  <w:style w:type="character" w:customStyle="1" w:styleId="54">
    <w:name w:val="Comment Text Char"/>
    <w:basedOn w:val="11"/>
    <w:link w:val="16"/>
    <w:uiPriority w:val="99"/>
    <w:rPr>
      <w:rFonts w:ascii="Times New Roman" w:hAnsi="Times New Roman"/>
      <w:lang w:val="en-GB" w:eastAsia="en-US"/>
    </w:rPr>
  </w:style>
  <w:style w:type="character" w:customStyle="1" w:styleId="55">
    <w:name w:val="Comment Subject Char"/>
    <w:basedOn w:val="54"/>
    <w:link w:val="17"/>
    <w:semiHidden/>
    <w:uiPriority w:val="99"/>
    <w:rPr>
      <w:rFonts w:ascii="Times New Roman" w:hAnsi="Times New Roman"/>
      <w:b/>
      <w:bCs/>
      <w:lang w:val="en-GB" w:eastAsia="en-US"/>
    </w:rPr>
  </w:style>
  <w:style w:type="paragraph" w:customStyle="1" w:styleId="56">
    <w:name w:val="proposal"/>
    <w:basedOn w:val="1"/>
    <w:qFormat/>
    <w:uiPriority w:val="0"/>
    <w:pPr>
      <w:numPr>
        <w:ilvl w:val="0"/>
        <w:numId w:val="3"/>
      </w:numPr>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1476</Words>
  <Characters>8415</Characters>
  <Lines>70</Lines>
  <Paragraphs>19</Paragraphs>
  <TotalTime>4</TotalTime>
  <ScaleCrop>false</ScaleCrop>
  <LinksUpToDate>false</LinksUpToDate>
  <CharactersWithSpaces>9872</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2023-01-25T22:54:00Z</dcterms:created>
  <dc:creator>Dai Xizeng</dc:creator>
  <cp:lastModifiedBy>Deep [E///]</cp:lastModifiedBy>
  <dcterms:modified xsi:type="dcterms:W3CDTF">2024-08-09T17:23:45Z</dcterms:modified>
  <cp:revision>269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1033-5.7.3.8096</vt:lpwstr>
  </property>
  <property fmtid="{D5CDD505-2E9C-101B-9397-08002B2CF9AE}" pid="22" name="ContentTypeId">
    <vt:lpwstr>0x010100C5F30C9B16E14C8EACE5F2CC7B7AC7F400F5862E332FC6CE449700A00A9FC83FBA</vt:lpwstr>
  </property>
  <property fmtid="{D5CDD505-2E9C-101B-9397-08002B2CF9AE}" pid="23" name="_dlc_DocIdItemGuid">
    <vt:lpwstr>1ed8decb-025b-4006-9ff4-99fdff6da2e3</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MediaServiceImageTags">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